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sz w:val="44"/>
          <w:szCs w:val="44"/>
          <w:lang w:eastAsia="zh-CN"/>
        </w:rPr>
      </w:pPr>
    </w:p>
    <w:p>
      <w:pPr>
        <w:tabs>
          <w:tab w:val="left" w:pos="7530"/>
        </w:tabs>
        <w:jc w:val="left"/>
        <w:rPr>
          <w:rFonts w:hint="eastAsia" w:asciiTheme="minorEastAsia" w:hAnsiTheme="minorEastAsia" w:eastAsiaTheme="minorEastAsia"/>
          <w:sz w:val="44"/>
          <w:szCs w:val="44"/>
          <w:lang w:eastAsia="zh-CN"/>
        </w:rPr>
      </w:pPr>
      <w:r>
        <w:rPr>
          <w:rFonts w:hint="eastAsia" w:asciiTheme="minorEastAsia" w:hAnsiTheme="minorEastAsia"/>
          <w:sz w:val="44"/>
          <w:szCs w:val="44"/>
          <w:lang w:eastAsia="zh-CN"/>
        </w:rPr>
        <w:tab/>
      </w:r>
    </w:p>
    <w:p>
      <w:pPr>
        <w:rPr>
          <w:rFonts w:asciiTheme="minorEastAsia" w:hAnsiTheme="minorEastAsia"/>
          <w:sz w:val="44"/>
          <w:szCs w:val="44"/>
        </w:rPr>
      </w:pPr>
    </w:p>
    <w:p>
      <w:pPr>
        <w:pStyle w:val="47"/>
        <w:tabs>
          <w:tab w:val="left" w:pos="6379"/>
        </w:tabs>
        <w:spacing w:line="560" w:lineRule="exact"/>
        <w:ind w:firstLine="0"/>
        <w:jc w:val="right"/>
        <w:rPr>
          <w:rFonts w:ascii="仿宋" w:hAnsi="仿宋" w:eastAsia="仿宋"/>
          <w:sz w:val="32"/>
          <w:szCs w:val="32"/>
        </w:rPr>
      </w:pPr>
      <w:r>
        <w:rPr>
          <w:rFonts w:hint="eastAsia" w:ascii="仿宋_GB2312" w:hAnsi="仿宋_GB2312" w:eastAsia="仿宋_GB2312"/>
          <w:sz w:val="32"/>
        </w:rPr>
        <w:t>云环（郁南）审〔202</w:t>
      </w:r>
      <w:r>
        <w:rPr>
          <w:rFonts w:hint="eastAsia" w:ascii="仿宋_GB2312" w:hAnsi="仿宋_GB2312" w:eastAsia="仿宋_GB2312"/>
          <w:sz w:val="32"/>
          <w:lang w:val="en-US" w:eastAsia="zh-CN"/>
        </w:rPr>
        <w:t>3</w:t>
      </w:r>
      <w:r>
        <w:rPr>
          <w:rFonts w:hint="eastAsia" w:ascii="仿宋_GB2312" w:hAnsi="仿宋_GB2312" w:eastAsia="仿宋_GB2312"/>
          <w:sz w:val="32"/>
        </w:rPr>
        <w:t>〕</w:t>
      </w:r>
      <w:r>
        <w:rPr>
          <w:rFonts w:hint="eastAsia" w:ascii="仿宋_GB2312" w:hAnsi="仿宋_GB2312" w:eastAsia="仿宋_GB2312"/>
          <w:sz w:val="32"/>
          <w:lang w:val="en-US" w:eastAsia="zh-CN"/>
        </w:rPr>
        <w:t>14</w:t>
      </w:r>
      <w:r>
        <w:rPr>
          <w:rFonts w:hint="eastAsia" w:ascii="仿宋_GB2312" w:hAnsi="仿宋_GB2312" w:eastAsia="仿宋_GB2312"/>
          <w:sz w:val="32"/>
        </w:rPr>
        <w:t>号</w:t>
      </w:r>
    </w:p>
    <w:p>
      <w:pPr>
        <w:rPr>
          <w:rFonts w:asciiTheme="minorEastAsia" w:hAnsiTheme="minorEastAsia"/>
          <w:sz w:val="44"/>
          <w:szCs w:val="44"/>
        </w:rPr>
      </w:pPr>
    </w:p>
    <w:p>
      <w:pPr>
        <w:pStyle w:val="47"/>
        <w:tabs>
          <w:tab w:val="left" w:pos="6379"/>
        </w:tabs>
        <w:spacing w:line="560" w:lineRule="exact"/>
        <w:ind w:firstLine="0"/>
        <w:jc w:val="center"/>
        <w:rPr>
          <w:rFonts w:ascii="方正小标宋简体" w:eastAsia="方正小标宋简体"/>
          <w:sz w:val="44"/>
          <w:szCs w:val="44"/>
        </w:rPr>
      </w:pPr>
      <w:r>
        <w:rPr>
          <w:rFonts w:hint="eastAsia" w:ascii="方正小标宋简体" w:eastAsia="方正小标宋简体"/>
          <w:sz w:val="44"/>
          <w:szCs w:val="44"/>
        </w:rPr>
        <w:t>关于广东金航新材料有限公司年产3万吨环保型涂料建设项目环境影响报告</w:t>
      </w:r>
      <w:r>
        <w:rPr>
          <w:rFonts w:hint="eastAsia" w:ascii="方正小标宋简体" w:eastAsia="方正小标宋简体"/>
          <w:sz w:val="44"/>
          <w:szCs w:val="44"/>
          <w:lang w:eastAsia="zh-CN"/>
        </w:rPr>
        <w:t>表</w:t>
      </w:r>
      <w:r>
        <w:rPr>
          <w:rFonts w:hint="eastAsia" w:ascii="方正小标宋简体" w:eastAsia="方正小标宋简体"/>
          <w:sz w:val="44"/>
          <w:szCs w:val="44"/>
        </w:rPr>
        <w:t>的批复</w:t>
      </w:r>
    </w:p>
    <w:p>
      <w:pPr>
        <w:pStyle w:val="47"/>
        <w:tabs>
          <w:tab w:val="left" w:pos="6379"/>
        </w:tabs>
        <w:spacing w:line="560" w:lineRule="exact"/>
        <w:ind w:firstLine="0"/>
        <w:jc w:val="center"/>
        <w:rPr>
          <w:rFonts w:asciiTheme="minorEastAsia" w:hAnsiTheme="minorEastAsia"/>
          <w:b/>
          <w:sz w:val="36"/>
          <w:szCs w:val="36"/>
        </w:rPr>
      </w:pPr>
    </w:p>
    <w:p>
      <w:pPr>
        <w:pStyle w:val="47"/>
        <w:tabs>
          <w:tab w:val="left" w:pos="6379"/>
        </w:tabs>
        <w:spacing w:line="560" w:lineRule="exact"/>
        <w:ind w:firstLine="0"/>
        <w:jc w:val="left"/>
        <w:rPr>
          <w:rFonts w:ascii="仿宋_GB2312" w:hAnsi="宋体" w:eastAsia="仿宋_GB2312" w:cs="仿宋_GB2312"/>
          <w:sz w:val="32"/>
          <w:szCs w:val="32"/>
        </w:rPr>
      </w:pPr>
      <w:r>
        <w:rPr>
          <w:rFonts w:hint="eastAsia" w:ascii="仿宋_GB2312" w:hAnsi="宋体" w:eastAsia="仿宋_GB2312" w:cs="仿宋_GB2312"/>
          <w:sz w:val="32"/>
          <w:szCs w:val="32"/>
          <w:lang w:eastAsia="zh-CN"/>
        </w:rPr>
        <w:t>广东金航新材料有限公司（统一社会信用代码：91445322MA7GFWTK1Q）：</w:t>
      </w:r>
    </w:p>
    <w:p>
      <w:pPr>
        <w:pStyle w:val="47"/>
        <w:tabs>
          <w:tab w:val="left" w:pos="6379"/>
        </w:tabs>
        <w:spacing w:line="560" w:lineRule="exact"/>
        <w:ind w:firstLine="618"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你</w:t>
      </w:r>
      <w:r>
        <w:rPr>
          <w:rFonts w:hint="eastAsia" w:ascii="仿宋_GB2312" w:hAnsi="宋体" w:eastAsia="仿宋_GB2312" w:cs="仿宋_GB2312"/>
          <w:sz w:val="32"/>
          <w:szCs w:val="32"/>
          <w:lang w:eastAsia="zh-CN"/>
        </w:rPr>
        <w:t>公司</w:t>
      </w:r>
      <w:r>
        <w:rPr>
          <w:rFonts w:hint="eastAsia" w:ascii="仿宋_GB2312" w:hAnsi="宋体" w:eastAsia="仿宋_GB2312" w:cs="仿宋_GB2312"/>
          <w:sz w:val="32"/>
          <w:szCs w:val="32"/>
        </w:rPr>
        <w:t>报送的《广东金航新材料有限公司年产3万吨环保型涂料建设项目环境影响报告表》（以下简称</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）等相关材料收悉。经研究,批复如下:</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rPr>
        <w:t>广东金航新材料有限公司年产3万吨环保型涂料建设项目</w:t>
      </w:r>
      <w:r>
        <w:rPr>
          <w:rFonts w:hint="eastAsia" w:ascii="仿宋_GB2312" w:hAnsi="宋体" w:eastAsia="仿宋_GB2312" w:cs="仿宋_GB2312"/>
          <w:sz w:val="32"/>
          <w:szCs w:val="32"/>
          <w:lang w:eastAsia="zh-CN"/>
        </w:rPr>
        <w:t>（项目代码2203-445322-04-01-473498）</w:t>
      </w:r>
      <w:r>
        <w:rPr>
          <w:rFonts w:hint="eastAsia" w:ascii="仿宋_GB2312" w:hAnsi="宋体" w:eastAsia="仿宋_GB2312" w:cs="仿宋_GB2312"/>
          <w:sz w:val="32"/>
          <w:szCs w:val="32"/>
        </w:rPr>
        <w:t>位于云浮市郁南产业转移工业园B06-1-A</w:t>
      </w:r>
      <w:r>
        <w:rPr>
          <w:rFonts w:hint="eastAsia" w:ascii="仿宋_GB2312" w:hAnsi="宋体" w:eastAsia="仿宋_GB2312" w:cs="仿宋_GB2312"/>
          <w:sz w:val="32"/>
          <w:szCs w:val="32"/>
          <w:lang w:eastAsia="zh-CN"/>
        </w:rPr>
        <w:t>（地理中心坐标为:E111</w:t>
      </w:r>
      <w:r>
        <w:rPr>
          <w:rFonts w:hint="eastAsia" w:ascii="仿宋_GB2312" w:hAnsi="宋体" w:eastAsia="仿宋_GB2312" w:cs="仿宋_GB2312"/>
          <w:sz w:val="32"/>
          <w:szCs w:val="32"/>
          <w:lang w:val="en-US" w:eastAsia="zh-CN"/>
        </w:rPr>
        <w:t>°</w:t>
      </w:r>
      <w:r>
        <w:rPr>
          <w:rFonts w:hint="eastAsia" w:ascii="仿宋_GB2312" w:hAnsi="宋体" w:eastAsia="仿宋_GB2312" w:cs="仿宋_GB2312"/>
          <w:sz w:val="32"/>
          <w:szCs w:val="32"/>
          <w:lang w:eastAsia="zh-CN"/>
        </w:rPr>
        <w:t>37'29.960”，N22</w:t>
      </w:r>
      <w:r>
        <w:rPr>
          <w:rFonts w:hint="eastAsia" w:ascii="仿宋_GB2312" w:hAnsi="宋体" w:eastAsia="仿宋_GB2312" w:cs="仿宋_GB2312"/>
          <w:sz w:val="32"/>
          <w:szCs w:val="32"/>
          <w:lang w:val="en-US" w:eastAsia="zh-CN"/>
        </w:rPr>
        <w:t>°</w:t>
      </w:r>
      <w:r>
        <w:rPr>
          <w:rFonts w:hint="eastAsia" w:ascii="仿宋_GB2312" w:hAnsi="宋体" w:eastAsia="仿宋_GB2312" w:cs="仿宋_GB2312"/>
          <w:sz w:val="32"/>
          <w:szCs w:val="32"/>
          <w:lang w:eastAsia="zh-CN"/>
        </w:rPr>
        <w:t>50'17.660"，坐标定位来自于全国排污许可证管理信息平台）</w:t>
      </w:r>
      <w:r>
        <w:rPr>
          <w:rFonts w:hint="eastAsia" w:ascii="仿宋_GB2312" w:hAnsi="宋体" w:eastAsia="仿宋_GB2312" w:cs="仿宋_GB2312"/>
          <w:sz w:val="32"/>
          <w:szCs w:val="32"/>
        </w:rPr>
        <w:t>，项目占地面积为33599.01</w:t>
      </w:r>
      <w:r>
        <w:rPr>
          <w:rFonts w:hint="eastAsia" w:ascii="仿宋_GB2312" w:hAnsi="宋体" w:eastAsia="仿宋_GB2312" w:cs="仿宋_GB2312"/>
          <w:sz w:val="32"/>
          <w:szCs w:val="32"/>
          <w:lang w:eastAsia="zh-CN"/>
        </w:rPr>
        <w:t>平方米</w:t>
      </w:r>
      <w:r>
        <w:rPr>
          <w:rFonts w:hint="eastAsia" w:ascii="仿宋_GB2312" w:hAnsi="宋体" w:eastAsia="仿宋_GB2312" w:cs="仿宋_GB2312"/>
          <w:sz w:val="32"/>
          <w:szCs w:val="32"/>
        </w:rPr>
        <w:t>，建筑面积为29685.81</w:t>
      </w:r>
      <w:r>
        <w:rPr>
          <w:rFonts w:hint="eastAsia" w:ascii="仿宋_GB2312" w:hAnsi="宋体" w:eastAsia="仿宋_GB2312" w:cs="仿宋_GB2312"/>
          <w:sz w:val="32"/>
          <w:szCs w:val="32"/>
          <w:lang w:eastAsia="zh-CN"/>
        </w:rPr>
        <w:t>平方米</w:t>
      </w:r>
      <w:r>
        <w:rPr>
          <w:rFonts w:hint="eastAsia" w:ascii="仿宋_GB2312" w:hAnsi="宋体" w:eastAsia="仿宋_GB2312" w:cs="仿宋_GB2312"/>
          <w:sz w:val="32"/>
          <w:szCs w:val="32"/>
        </w:rPr>
        <w:t>，总投资为20000万元，</w:t>
      </w:r>
      <w:r>
        <w:rPr>
          <w:rFonts w:hint="eastAsia" w:ascii="仿宋_GB2312" w:hAnsi="宋体" w:eastAsia="仿宋_GB2312" w:cs="仿宋_GB2312"/>
          <w:sz w:val="32"/>
          <w:szCs w:val="32"/>
          <w:lang w:eastAsia="zh-CN"/>
        </w:rPr>
        <w:t>其中</w:t>
      </w:r>
      <w:r>
        <w:rPr>
          <w:rFonts w:hint="eastAsia" w:ascii="仿宋_GB2312" w:hAnsi="宋体" w:eastAsia="仿宋_GB2312" w:cs="仿宋_GB2312"/>
          <w:sz w:val="32"/>
          <w:szCs w:val="32"/>
        </w:rPr>
        <w:t>环保投资</w:t>
      </w:r>
      <w:r>
        <w:rPr>
          <w:rFonts w:hint="eastAsia" w:ascii="仿宋_GB2312" w:hAnsi="宋体" w:eastAsia="仿宋_GB2312" w:cs="仿宋_GB2312"/>
          <w:sz w:val="32"/>
          <w:szCs w:val="32"/>
          <w:lang w:val="en-US" w:eastAsia="zh-CN"/>
        </w:rPr>
        <w:t>200</w:t>
      </w:r>
      <w:r>
        <w:rPr>
          <w:rFonts w:hint="eastAsia" w:ascii="仿宋_GB2312" w:hAnsi="宋体" w:eastAsia="仿宋_GB2312" w:cs="仿宋_GB2312"/>
          <w:sz w:val="32"/>
          <w:szCs w:val="32"/>
        </w:rPr>
        <w:t>万元</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主要从事工业涂料生产制造，年产工业涂料3万吨。</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eastAsia="zh-CN"/>
        </w:rPr>
        <w:t>根据《报告表》的评价结论、广东粤环生态环境有限公司的技术评估意见，在全面落实《报告表》提出的各项污染防治和环境风险防范措施，并确保各类污染物稳定达标排放且符合总量控制要求的前提下，项目按照《报告表》中所列性质、规模、地点、采用的污染防治、防止生态破坏的措施进行建设，从生态环境保护角度可行。</w:t>
      </w:r>
      <w:r>
        <w:rPr>
          <w:rFonts w:hint="eastAsia" w:ascii="仿宋_GB2312" w:hAnsi="宋体" w:eastAsia="仿宋_GB2312" w:cs="仿宋_GB2312"/>
          <w:sz w:val="32"/>
          <w:szCs w:val="32"/>
        </w:rPr>
        <w:t>我局召开</w:t>
      </w:r>
      <w:r>
        <w:rPr>
          <w:rFonts w:hint="eastAsia" w:ascii="仿宋_GB2312" w:hAnsi="宋体" w:eastAsia="仿宋_GB2312" w:cs="仿宋_GB2312"/>
          <w:sz w:val="32"/>
          <w:szCs w:val="32"/>
          <w:lang w:eastAsia="zh-CN"/>
        </w:rPr>
        <w:t>建设</w:t>
      </w:r>
      <w:r>
        <w:rPr>
          <w:rFonts w:hint="eastAsia" w:ascii="仿宋_GB2312" w:hAnsi="宋体" w:eastAsia="仿宋_GB2312" w:cs="仿宋_GB2312"/>
          <w:sz w:val="32"/>
          <w:szCs w:val="32"/>
        </w:rPr>
        <w:t>项目环境影响评价审查会议审议</w:t>
      </w:r>
      <w:r>
        <w:rPr>
          <w:rFonts w:hint="eastAsia" w:ascii="仿宋_GB2312" w:hAnsi="宋体" w:eastAsia="仿宋_GB2312" w:cs="仿宋_GB2312"/>
          <w:sz w:val="32"/>
          <w:szCs w:val="32"/>
          <w:lang w:eastAsia="zh-CN"/>
        </w:rPr>
        <w:t>，原则</w:t>
      </w:r>
      <w:r>
        <w:rPr>
          <w:rFonts w:hint="eastAsia" w:ascii="仿宋_GB2312" w:hAnsi="宋体" w:eastAsia="仿宋_GB2312" w:cs="仿宋_GB2312"/>
          <w:sz w:val="32"/>
          <w:szCs w:val="32"/>
        </w:rPr>
        <w:t>通过了该</w:t>
      </w:r>
      <w:r>
        <w:rPr>
          <w:rFonts w:hint="eastAsia" w:ascii="仿宋_GB2312" w:hAnsi="宋体" w:eastAsia="仿宋_GB2312" w:cs="仿宋_GB2312"/>
          <w:sz w:val="32"/>
          <w:szCs w:val="32"/>
          <w:lang w:eastAsia="zh-CN"/>
        </w:rPr>
        <w:t>项目报批的《报告表》</w:t>
      </w:r>
      <w:r>
        <w:rPr>
          <w:rFonts w:hint="eastAsia" w:ascii="仿宋_GB2312" w:hAnsi="宋体" w:eastAsia="仿宋_GB2312" w:cs="仿宋_GB2312"/>
          <w:sz w:val="32"/>
          <w:szCs w:val="32"/>
        </w:rPr>
        <w:t>，你单位应按照</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内容组织实施。</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rPr>
        <w:t>项目建设和运营中还应重点做好以下工作：</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大气污染防治措施。项目各工序产生的废气应进行有效收集处理。工艺废气中的颗粒物、非甲烷总烃、苯系物、异氰酸酷类废气，污水处理站产生的恶臭气体（硫化氢、氨、臭气浓度）执行《涂料、油墨及胶粘剂工业大气污染物排放标准》(GB37824-2019)表2涂料制造标准和表3燃烧装置大气污染物排放限值、《恶臭污染物排放标准》(GB14554-93)表2限值要求。</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无组织排放废气中，厂界颗粒物、非甲烷总烃执行广东省《大气污染物排放标准》(DB44/27-2001)第二时段无组织排放监控浓度限值、《涂料、油墨及胶粘剂工业大气污染物排放标准》(GB37824-2019)表B1厂区内VOCs无组织排放限值。污水处理站产生的恶臭气体（硫化氢、氨、臭气浓度）厂界执行《恶臭污染物排放标准》(GB14551-93)相应标准值。</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严格落实全厂水污染防治措施。</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设备清洗废溶剂分批次收集后回用于生产，不外排；生活污水经三级化粪池预处理达到广东省《水污染物排放限值》(DB44/26-2001)第二时段三级标准和郁南县大湾镇污水处理厂设计进水标准较严者后，通过市政污水管网引入郁南县大湾镇污水处理厂处理;设备清洗废水、实验室废水、车间清洁废水、除臭生物滤池喷淋废水、冷却废水、水帘柜废水、有机废气喷淋废水以及车间地面清洁废水经自建污水处理站处理达到广东省《水污染物排放限值》 (DB44/26-2001)第二时段三级标准和郁南县大湾镇污水处理厂设计进水标准较严者后，排入郁南县大湾镇污水处理厂处理;初期雨水经沉淀池处理达标后经管网排入郁南县大湾镇污水处理厂处理。</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严格落实噪声污染防治措施。选用低噪音设备，并采取有效的隔声、降噪等措施，确保厂界噪声符合《工业企业厂界环境噪声排放标准》（GB 12348-2008）环境噪声排放限值。</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固体废物分类处理处置要求。按“减量化、资源化、无害化”原则，落实各类固体废物的收集、处置和综合利用措施。项目运营期间产生的一般工业固体废物依法依规处置；生活垃圾经统一收集后交由环卫部门处理；实验室废液、废原料桶污水处理站污泥、废滤网、废干式过滤材料、废滤渣、水帘柜沉渣溶剂回收滤渣、废活性炭和废矿物油等危险废物委托有资质单位处置。</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完善并严格落实环境风险防范措施和应急预案，建立健全环境风险事故防范应急体系。加强污染防治设施的管理和维护，配备足够容积的事故应急池，切实防范环境污染事故发生。</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项目应按国家和省的有关规定规范设置各类排污口，并定期开展环境监测。</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加强施工期环境管理，防止工程施工造成环境污染或生态破坏。合理安排施工时间，施工噪声执行《建筑施工场界环境噪声排放标准》（GB 12523-2011）。</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如颁布了适用于本项目的污染物排放的新标准或要求，则按新标准或要求执行。</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四、根据《报告表》，本项目有机废气（非甲烷总烃）排放量应控制在</w:t>
      </w:r>
      <w:r>
        <w:rPr>
          <w:rFonts w:hint="eastAsia" w:ascii="仿宋_GB2312" w:hAnsi="宋体" w:eastAsia="仿宋_GB2312" w:cs="仿宋_GB2312"/>
          <w:sz w:val="32"/>
          <w:szCs w:val="32"/>
          <w:lang w:val="en-US" w:eastAsia="zh-CN"/>
        </w:rPr>
        <w:t>8.825</w:t>
      </w:r>
      <w:r>
        <w:rPr>
          <w:rFonts w:hint="eastAsia" w:ascii="仿宋_GB2312" w:hAnsi="宋体" w:eastAsia="仿宋_GB2312" w:cs="仿宋_GB2312"/>
          <w:sz w:val="32"/>
          <w:szCs w:val="32"/>
          <w:lang w:eastAsia="zh-CN"/>
        </w:rPr>
        <w:t>t/a以内，化学需氧量排放量应控制在</w:t>
      </w:r>
      <w:r>
        <w:rPr>
          <w:rFonts w:hint="eastAsia" w:ascii="仿宋_GB2312" w:hAnsi="宋体" w:eastAsia="仿宋_GB2312" w:cs="仿宋_GB2312"/>
          <w:sz w:val="32"/>
          <w:szCs w:val="32"/>
          <w:lang w:val="en-US" w:eastAsia="zh-CN"/>
        </w:rPr>
        <w:t>12.143</w:t>
      </w:r>
      <w:r>
        <w:rPr>
          <w:rFonts w:hint="eastAsia" w:ascii="仿宋_GB2312" w:hAnsi="宋体" w:eastAsia="仿宋_GB2312" w:cs="仿宋_GB2312"/>
          <w:sz w:val="32"/>
          <w:szCs w:val="32"/>
          <w:lang w:eastAsia="zh-CN"/>
        </w:rPr>
        <w:t>t/a以内，氨氮排放量应控制在</w:t>
      </w:r>
      <w:r>
        <w:rPr>
          <w:rFonts w:hint="eastAsia" w:ascii="仿宋_GB2312" w:hAnsi="宋体" w:eastAsia="仿宋_GB2312" w:cs="仿宋_GB2312"/>
          <w:sz w:val="32"/>
          <w:szCs w:val="32"/>
          <w:lang w:val="en-US" w:eastAsia="zh-CN"/>
        </w:rPr>
        <w:t>0.725</w:t>
      </w:r>
      <w:r>
        <w:rPr>
          <w:rFonts w:hint="eastAsia" w:ascii="仿宋_GB2312" w:hAnsi="宋体" w:eastAsia="仿宋_GB2312" w:cs="仿宋_GB2312"/>
          <w:sz w:val="32"/>
          <w:szCs w:val="32"/>
          <w:lang w:eastAsia="zh-CN"/>
        </w:rPr>
        <w:t>t/a以内。</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五、《报告表》经批准后，建设项目的性质、规模、地点、采用的生产工艺或者防治污染、防止生态破坏的措施发生重大变动的，你单位应当重新报批建设项目的环境影响评价文件。</w:t>
      </w:r>
    </w:p>
    <w:p>
      <w:pPr>
        <w:pStyle w:val="62"/>
        <w:adjustRightInd w:val="0"/>
        <w:snapToGrid w:val="0"/>
        <w:spacing w:line="580" w:lineRule="exact"/>
        <w:ind w:firstLine="631"/>
        <w:jc w:val="both"/>
        <w:rPr>
          <w:rFonts w:hint="eastAsia" w:ascii="Times New Roman" w:cs="Times New Roman"/>
        </w:rPr>
      </w:pPr>
      <w:r>
        <w:rPr>
          <w:rFonts w:hint="eastAsia" w:ascii="仿宋_GB2312" w:hAnsi="宋体" w:eastAsia="仿宋_GB2312" w:cs="仿宋_GB2312"/>
          <w:sz w:val="32"/>
          <w:szCs w:val="32"/>
          <w:lang w:eastAsia="zh-CN"/>
        </w:rPr>
        <w:t>六、你公司应落实生态环境保护主体责任，加强生态环境管理，推进各项生态环境保护措施落实。项目建设必须严格执行环境保护设施与主体工程同时设计、同时施工、同时投产使用的环境保护“三同时”制度，</w:t>
      </w:r>
      <w:r>
        <w:rPr>
          <w:rFonts w:hint="eastAsia" w:ascii="Times New Roman" w:cs="Times New Roman"/>
        </w:rPr>
        <w:t>项目环保投资应纳入工程投资概算并予以落实</w:t>
      </w:r>
      <w:r>
        <w:rPr>
          <w:rFonts w:hint="eastAsia" w:ascii="Times New Roman" w:cs="Times New Roman"/>
          <w:lang w:eastAsia="zh-CN"/>
        </w:rPr>
        <w:t>，</w:t>
      </w:r>
      <w:r>
        <w:rPr>
          <w:rFonts w:hint="eastAsia" w:ascii="仿宋_GB2312" w:hAnsi="宋体" w:eastAsia="仿宋_GB2312" w:cs="仿宋_GB2312"/>
          <w:sz w:val="32"/>
          <w:szCs w:val="32"/>
          <w:lang w:eastAsia="zh-CN"/>
        </w:rPr>
        <w:t>并将优化和细化后的各项生态环境保护措施及概算纳入设计、施工、监理等招标文件及合同，明确责任。你公司应按照《排污许可管理条例》有关规定，依法申请排污许可证。项目建成运行后，应按规定程序实施竣工环境保护验收</w:t>
      </w:r>
      <w:r>
        <w:rPr>
          <w:rFonts w:hint="eastAsia" w:ascii="仿宋_GB2312" w:hAnsi="宋体" w:eastAsia="仿宋_GB2312" w:cs="仿宋_GB2312"/>
          <w:sz w:val="32"/>
          <w:szCs w:val="32"/>
        </w:rPr>
        <w:t>。建设项目环境保护“三同时”监督管理及竣工环境保护验收监管工作由云浮市生态环境局郁南分局</w:t>
      </w:r>
      <w:r>
        <w:rPr>
          <w:rFonts w:hint="eastAsia" w:ascii="仿宋" w:hAnsi="仿宋" w:eastAsia="仿宋"/>
          <w:sz w:val="32"/>
          <w:szCs w:val="32"/>
          <w:lang w:eastAsia="zh-CN"/>
        </w:rPr>
        <w:t>执法大队</w:t>
      </w:r>
      <w:r>
        <w:rPr>
          <w:rFonts w:hint="eastAsia" w:ascii="仿宋_GB2312" w:hAnsi="宋体" w:eastAsia="仿宋_GB2312" w:cs="仿宋_GB2312"/>
          <w:sz w:val="32"/>
          <w:szCs w:val="32"/>
        </w:rPr>
        <w:t>负责</w:t>
      </w:r>
      <w:r>
        <w:rPr>
          <w:rFonts w:hint="eastAsia" w:ascii="仿宋_GB2312" w:hAnsi="宋体" w:eastAsia="仿宋_GB2312" w:cs="仿宋_GB2312"/>
          <w:sz w:val="32"/>
          <w:szCs w:val="32"/>
          <w:lang w:eastAsia="zh-CN"/>
        </w:rPr>
        <w:t>，</w:t>
      </w:r>
      <w:r>
        <w:rPr>
          <w:rFonts w:hint="eastAsia" w:cs="仿宋_GB2312"/>
          <w:sz w:val="32"/>
          <w:szCs w:val="32"/>
          <w:lang w:eastAsia="zh-CN"/>
        </w:rPr>
        <w:t>你公司</w:t>
      </w:r>
      <w:r>
        <w:rPr>
          <w:rFonts w:hint="eastAsia" w:ascii="Times New Roman" w:cs="Times New Roman"/>
        </w:rPr>
        <w:t>并按规定接受生态环境主管部门日常监督检查。</w:t>
      </w:r>
    </w:p>
    <w:p>
      <w:pPr>
        <w:spacing w:line="560" w:lineRule="exact"/>
        <w:ind w:right="640" w:firstLine="618" w:firstLineChars="200"/>
        <w:rPr>
          <w:rFonts w:ascii="仿宋_GB2312" w:hAnsi="仿宋_GB2312" w:eastAsia="仿宋_GB2312"/>
          <w:sz w:val="32"/>
          <w:szCs w:val="32"/>
        </w:rPr>
      </w:pPr>
      <w:r>
        <w:rPr>
          <w:rFonts w:hint="eastAsia" w:ascii="仿宋_GB2312" w:hAnsi="仿宋_GB2312" w:eastAsia="仿宋_GB2312"/>
          <w:sz w:val="32"/>
          <w:szCs w:val="32"/>
          <w:lang w:eastAsia="zh-CN"/>
        </w:rPr>
        <w:t>七</w:t>
      </w:r>
      <w:r>
        <w:rPr>
          <w:rFonts w:hint="eastAsia" w:ascii="仿宋_GB2312" w:hAnsi="仿宋_GB2312" w:eastAsia="仿宋_GB2312"/>
          <w:sz w:val="32"/>
          <w:szCs w:val="32"/>
        </w:rPr>
        <w:t>、其他未尽事宜，以有关法律、法规为准。</w:t>
      </w: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ascii="仿宋_GB2312" w:hAnsi="宋体" w:eastAsia="仿宋_GB2312" w:cs="仿宋_GB2312"/>
          <w:sz w:val="32"/>
          <w:szCs w:val="32"/>
        </w:rPr>
      </w:pPr>
      <w:r>
        <w:rPr>
          <w:rFonts w:hint="eastAsia" w:ascii="仿宋_GB2312" w:hAnsi="宋体" w:eastAsia="仿宋_GB2312" w:cs="仿宋_GB2312"/>
          <w:sz w:val="32"/>
          <w:szCs w:val="32"/>
        </w:rPr>
        <w:t>云浮市生态环境局</w:t>
      </w:r>
    </w:p>
    <w:p>
      <w:pPr>
        <w:wordWrap w:val="0"/>
        <w:ind w:firstLine="652"/>
        <w:jc w:val="right"/>
        <w:rPr>
          <w:rFonts w:hint="eastAsia" w:ascii="仿宋_GB2312" w:hAnsi="宋体" w:eastAsia="仿宋_GB2312" w:cs="仿宋_GB2312"/>
          <w:sz w:val="32"/>
          <w:szCs w:val="32"/>
          <w:lang w:val="en-US" w:eastAsia="zh-CN"/>
        </w:rPr>
      </w:pPr>
      <w:r>
        <w:rPr>
          <w:rFonts w:ascii="仿宋_GB2312" w:hAnsi="宋体" w:eastAsia="仿宋_GB2312" w:cs="仿宋_GB2312"/>
          <w:sz w:val="32"/>
          <w:szCs w:val="32"/>
        </w:rPr>
        <w:t>20</w:t>
      </w:r>
      <w:r>
        <w:rPr>
          <w:rFonts w:hint="eastAsia" w:ascii="仿宋_GB2312" w:hAnsi="宋体" w:eastAsia="仿宋_GB2312" w:cs="仿宋_GB2312"/>
          <w:sz w:val="32"/>
          <w:szCs w:val="32"/>
        </w:rPr>
        <w:t>2</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9</w:t>
      </w:r>
      <w:r>
        <w:rPr>
          <w:rFonts w:hint="eastAsia" w:ascii="仿宋_GB2312" w:hAnsi="宋体" w:eastAsia="仿宋_GB2312" w:cs="仿宋_GB2312"/>
          <w:sz w:val="32"/>
          <w:szCs w:val="32"/>
        </w:rPr>
        <w:t>月</w:t>
      </w:r>
      <w:r>
        <w:rPr>
          <w:rFonts w:hint="eastAsia" w:ascii="仿宋_GB2312" w:hAnsi="宋体" w:eastAsia="仿宋_GB2312" w:cs="仿宋_GB2312"/>
          <w:sz w:val="32"/>
          <w:szCs w:val="32"/>
          <w:lang w:val="en-US" w:eastAsia="zh-CN"/>
        </w:rPr>
        <w:t>26日</w:t>
      </w:r>
    </w:p>
    <w:p>
      <w:pPr>
        <w:spacing w:line="560" w:lineRule="exact"/>
        <w:rPr>
          <w:rFonts w:hint="eastAsia"/>
          <w:b/>
          <w:sz w:val="32"/>
          <w:szCs w:val="32"/>
        </w:rPr>
      </w:pPr>
    </w:p>
    <w:p>
      <w:pPr>
        <w:spacing w:line="560" w:lineRule="exact"/>
        <w:rPr>
          <w:rFonts w:ascii="仿宋" w:hAnsi="仿宋" w:eastAsia="仿宋"/>
          <w:sz w:val="32"/>
          <w:szCs w:val="32"/>
        </w:rPr>
      </w:pPr>
      <w:r>
        <w:rPr>
          <w:rFonts w:hint="eastAsia"/>
          <w:b/>
          <w:sz w:val="32"/>
          <w:szCs w:val="32"/>
        </w:rPr>
        <w:t>公开方式：</w:t>
      </w:r>
      <w:r>
        <w:rPr>
          <w:rFonts w:hint="eastAsia"/>
          <w:sz w:val="32"/>
          <w:szCs w:val="32"/>
        </w:rPr>
        <w:t>主动公开</w:t>
      </w:r>
    </w:p>
    <w:tbl>
      <w:tblPr>
        <w:tblStyle w:val="28"/>
        <w:tblW w:w="9288" w:type="dxa"/>
        <w:tblInd w:w="0" w:type="dxa"/>
        <w:tblBorders>
          <w:top w:val="none" w:color="auto" w:sz="0"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288"/>
      </w:tblGrid>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910" w:hRule="atLeast"/>
        </w:trPr>
        <w:tc>
          <w:tcPr>
            <w:tcW w:w="9288" w:type="dxa"/>
            <w:tcBorders>
              <w:top w:val="single" w:color="auto" w:sz="8" w:space="0"/>
              <w:bottom w:val="single" w:color="auto" w:sz="8" w:space="0"/>
            </w:tcBorders>
          </w:tcPr>
          <w:p>
            <w:pPr>
              <w:spacing w:line="560" w:lineRule="exact"/>
              <w:ind w:left="940" w:leftChars="67" w:hanging="807" w:hangingChars="300"/>
              <w:rPr>
                <w:rFonts w:hint="eastAsia" w:eastAsia="仿宋_GB2312"/>
                <w:sz w:val="28"/>
                <w:szCs w:val="28"/>
                <w:lang w:eastAsia="zh-CN"/>
              </w:rPr>
            </w:pPr>
            <w:r>
              <w:rPr>
                <w:rFonts w:eastAsia="仿宋_GB2312"/>
                <w:sz w:val="28"/>
                <w:szCs w:val="28"/>
              </w:rPr>
              <w:t>抄</w:t>
            </w:r>
            <w:r>
              <w:rPr>
                <w:rFonts w:hint="eastAsia" w:eastAsia="仿宋_GB2312"/>
                <w:sz w:val="28"/>
                <w:szCs w:val="28"/>
                <w:lang w:eastAsia="zh-CN"/>
              </w:rPr>
              <w:t>报</w:t>
            </w:r>
            <w:r>
              <w:rPr>
                <w:rFonts w:eastAsia="仿宋_GB2312"/>
                <w:sz w:val="28"/>
                <w:szCs w:val="28"/>
              </w:rPr>
              <w:t>：</w:t>
            </w:r>
            <w:r>
              <w:rPr>
                <w:rFonts w:hint="eastAsia" w:eastAsia="仿宋_GB2312"/>
                <w:sz w:val="28"/>
                <w:szCs w:val="28"/>
                <w:lang w:eastAsia="zh-CN"/>
              </w:rPr>
              <w:t>云浮市生态环境局</w:t>
            </w:r>
          </w:p>
          <w:p>
            <w:pPr>
              <w:spacing w:line="560" w:lineRule="exact"/>
              <w:ind w:left="940" w:leftChars="67" w:hanging="807" w:hangingChars="300"/>
              <w:rPr>
                <w:rFonts w:hint="eastAsia" w:eastAsia="仿宋_GB2312"/>
                <w:sz w:val="28"/>
                <w:szCs w:val="28"/>
                <w:lang w:eastAsia="zh-CN"/>
              </w:rPr>
            </w:pPr>
            <w:r>
              <w:rPr>
                <w:rFonts w:hint="eastAsia" w:eastAsia="仿宋_GB2312"/>
                <w:sz w:val="28"/>
                <w:szCs w:val="28"/>
                <w:lang w:eastAsia="zh-CN"/>
              </w:rPr>
              <w:t>抄送：</w:t>
            </w:r>
            <w:r>
              <w:rPr>
                <w:rFonts w:hint="eastAsia" w:eastAsia="仿宋_GB2312"/>
                <w:sz w:val="28"/>
                <w:szCs w:val="28"/>
              </w:rPr>
              <w:t>云浮市生态环境局郁南分局</w:t>
            </w:r>
            <w:r>
              <w:rPr>
                <w:rFonts w:hint="eastAsia" w:eastAsia="仿宋_GB2312"/>
                <w:sz w:val="28"/>
                <w:szCs w:val="28"/>
                <w:lang w:eastAsia="zh-CN"/>
              </w:rPr>
              <w:t>执法大队、郁南县工信商务局、广东粤环生态环境有限公司</w:t>
            </w:r>
          </w:p>
        </w:tc>
      </w:tr>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21" w:hRule="atLeast"/>
        </w:trPr>
        <w:tc>
          <w:tcPr>
            <w:tcW w:w="9288" w:type="dxa"/>
            <w:tcBorders>
              <w:top w:val="single" w:color="auto" w:sz="8" w:space="0"/>
              <w:bottom w:val="single" w:color="auto" w:sz="8" w:space="0"/>
            </w:tcBorders>
          </w:tcPr>
          <w:p>
            <w:pPr>
              <w:spacing w:line="560" w:lineRule="exact"/>
              <w:ind w:left="940" w:leftChars="67" w:hanging="807" w:hangingChars="300"/>
              <w:rPr>
                <w:rFonts w:eastAsia="仿宋_GB2312"/>
                <w:sz w:val="28"/>
                <w:szCs w:val="28"/>
              </w:rPr>
            </w:pPr>
            <w:r>
              <w:rPr>
                <w:rFonts w:hint="eastAsia" w:eastAsia="仿宋_GB2312"/>
                <w:sz w:val="28"/>
                <w:szCs w:val="28"/>
              </w:rPr>
              <w:t>云浮市生态环境局</w:t>
            </w:r>
            <w:r>
              <w:rPr>
                <w:rFonts w:hint="eastAsia" w:eastAsia="仿宋_GB2312"/>
                <w:sz w:val="28"/>
                <w:szCs w:val="28"/>
                <w:lang w:eastAsia="zh-CN"/>
              </w:rPr>
              <w:t>郁南分局</w:t>
            </w:r>
            <w:r>
              <w:rPr>
                <w:rFonts w:hint="eastAsia" w:eastAsia="仿宋_GB2312"/>
                <w:sz w:val="28"/>
                <w:szCs w:val="28"/>
              </w:rPr>
              <w:t xml:space="preserve">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ascii="仿宋_GB2312" w:hAnsi="宋体" w:eastAsia="仿宋_GB2312" w:cs="仿宋_GB2312"/>
                <w:sz w:val="28"/>
                <w:szCs w:val="28"/>
              </w:rPr>
              <w:t>202</w:t>
            </w:r>
            <w:r>
              <w:rPr>
                <w:rFonts w:hint="eastAsia" w:ascii="仿宋_GB2312" w:hAnsi="宋体" w:eastAsia="仿宋_GB2312" w:cs="仿宋_GB2312"/>
                <w:sz w:val="28"/>
                <w:szCs w:val="28"/>
                <w:lang w:val="en-US" w:eastAsia="zh-CN"/>
              </w:rPr>
              <w:t>3</w:t>
            </w:r>
            <w:r>
              <w:rPr>
                <w:rFonts w:hint="eastAsia" w:ascii="仿宋_GB2312" w:hAnsi="宋体" w:eastAsia="仿宋_GB2312" w:cs="仿宋_GB2312"/>
                <w:sz w:val="28"/>
                <w:szCs w:val="28"/>
              </w:rPr>
              <w:t>年</w:t>
            </w:r>
            <w:r>
              <w:rPr>
                <w:rFonts w:hint="eastAsia" w:ascii="仿宋_GB2312" w:hAnsi="宋体" w:eastAsia="仿宋_GB2312" w:cs="仿宋_GB2312"/>
                <w:sz w:val="28"/>
                <w:szCs w:val="28"/>
                <w:lang w:val="en-US" w:eastAsia="zh-CN"/>
              </w:rPr>
              <w:t>9</w:t>
            </w:r>
            <w:r>
              <w:rPr>
                <w:rFonts w:hint="eastAsia" w:ascii="仿宋_GB2312" w:hAnsi="宋体" w:eastAsia="仿宋_GB2312" w:cs="仿宋_GB2312"/>
                <w:sz w:val="28"/>
                <w:szCs w:val="28"/>
              </w:rPr>
              <w:t>月</w:t>
            </w:r>
            <w:r>
              <w:rPr>
                <w:rFonts w:hint="eastAsia" w:ascii="仿宋_GB2312" w:hAnsi="宋体" w:eastAsia="仿宋_GB2312" w:cs="仿宋_GB2312"/>
                <w:sz w:val="28"/>
                <w:szCs w:val="28"/>
                <w:lang w:val="en-US" w:eastAsia="zh-CN"/>
              </w:rPr>
              <w:t>27</w:t>
            </w:r>
            <w:bookmarkStart w:id="0" w:name="_GoBack"/>
            <w:bookmarkEnd w:id="0"/>
            <w:r>
              <w:rPr>
                <w:rFonts w:hint="eastAsia" w:ascii="仿宋_GB2312" w:hAnsi="宋体" w:eastAsia="仿宋_GB2312" w:cs="仿宋_GB2312"/>
                <w:sz w:val="28"/>
                <w:szCs w:val="28"/>
              </w:rPr>
              <w:t>日印发</w:t>
            </w:r>
          </w:p>
        </w:tc>
      </w:tr>
    </w:tbl>
    <w:p>
      <w:pPr>
        <w:spacing w:line="560" w:lineRule="exact"/>
        <w:rPr>
          <w:rFonts w:ascii="仿宋" w:hAnsi="仿宋" w:eastAsia="仿宋"/>
          <w:sz w:val="32"/>
          <w:szCs w:val="32"/>
        </w:rPr>
      </w:pPr>
    </w:p>
    <w:sectPr>
      <w:footerReference r:id="rId3" w:type="default"/>
      <w:footerReference r:id="rId4" w:type="even"/>
      <w:pgSz w:w="11906" w:h="16838"/>
      <w:pgMar w:top="2098" w:right="1588" w:bottom="1985" w:left="1588" w:header="851" w:footer="1588" w:gutter="0"/>
      <w:cols w:space="425" w:num="1"/>
      <w:docGrid w:type="linesAndChars" w:linePitch="57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884503"/>
      <w:docPartObj>
        <w:docPartGallery w:val="autotext"/>
      </w:docPartObj>
    </w:sdtPr>
    <w:sdtEndPr>
      <w:rPr>
        <w:lang w:val="zh-CN"/>
      </w:rPr>
    </w:sdtEndPr>
    <w:sdtContent>
      <w:p>
        <w:pPr>
          <w:pStyle w:val="24"/>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lang w:val="zh-CN"/>
          </w:rPr>
          <w:fldChar w:fldCharType="end"/>
        </w:r>
        <w:r>
          <w:rPr>
            <w:rFonts w:hint="eastAsia" w:ascii="宋体" w:hAnsi="宋体" w:eastAsia="宋体"/>
            <w:sz w:val="28"/>
            <w:szCs w:val="28"/>
            <w:lang w:val="zh-CN"/>
          </w:rPr>
          <w:t>—</w:t>
        </w:r>
      </w:p>
    </w:sdtContent>
  </w:sdt>
  <w:p>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420"/>
      <w:rPr>
        <w:lang w:val="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lang w:val="zh-CN"/>
      </w:rPr>
      <w:fldChar w:fldCharType="end"/>
    </w:r>
    <w:r>
      <w:rPr>
        <w:rFonts w:hint="eastAsia" w:ascii="宋体" w:hAnsi="宋体" w:eastAsia="宋体"/>
        <w:sz w:val="28"/>
        <w:szCs w:val="28"/>
        <w:lang w:val="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77B53"/>
    <w:multiLevelType w:val="singleLevel"/>
    <w:tmpl w:val="F2677B53"/>
    <w:lvl w:ilvl="0" w:tentative="0">
      <w:start w:val="1"/>
      <w:numFmt w:val="chineseCounting"/>
      <w:suff w:val="nothing"/>
      <w:lvlText w:val="%1、"/>
      <w:lvlJc w:val="left"/>
      <w:rPr>
        <w:rFonts w:hint="eastAsia"/>
      </w:rPr>
    </w:lvl>
  </w:abstractNum>
  <w:abstractNum w:abstractNumId="1">
    <w:nsid w:val="02E65B1A"/>
    <w:multiLevelType w:val="singleLevel"/>
    <w:tmpl w:val="02E65B1A"/>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2">
    <w:nsid w:val="38AFCEC3"/>
    <w:multiLevelType w:val="singleLevel"/>
    <w:tmpl w:val="38AFCEC3"/>
    <w:lvl w:ilvl="0" w:tentative="0">
      <w:start w:val="1"/>
      <w:numFmt w:val="bullet"/>
      <w:pStyle w:val="16"/>
      <w:lvlText w:val=""/>
      <w:lvlJc w:val="left"/>
      <w:pPr>
        <w:tabs>
          <w:tab w:val="left" w:pos="780"/>
        </w:tabs>
        <w:ind w:left="780" w:hanging="360"/>
      </w:pPr>
      <w:rPr>
        <w:rFonts w:hint="default" w:ascii="Wingdings" w:hAnsi="Wingdings"/>
      </w:rPr>
    </w:lvl>
  </w:abstractNum>
  <w:abstractNum w:abstractNumId="3">
    <w:nsid w:val="5C819DD4"/>
    <w:multiLevelType w:val="singleLevel"/>
    <w:tmpl w:val="5C819DD4"/>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9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ODU1OThjMjEyMWViNWY2MWE2NmZiNGIwYzNmNjMifQ=="/>
  </w:docVars>
  <w:rsids>
    <w:rsidRoot w:val="007018B2"/>
    <w:rsid w:val="0000337B"/>
    <w:rsid w:val="0000696D"/>
    <w:rsid w:val="0001071F"/>
    <w:rsid w:val="000168BD"/>
    <w:rsid w:val="00017675"/>
    <w:rsid w:val="00017B2A"/>
    <w:rsid w:val="0002168C"/>
    <w:rsid w:val="00055B0B"/>
    <w:rsid w:val="00060A28"/>
    <w:rsid w:val="00085B99"/>
    <w:rsid w:val="00087FB3"/>
    <w:rsid w:val="000D2499"/>
    <w:rsid w:val="000E50FB"/>
    <w:rsid w:val="000E7DC4"/>
    <w:rsid w:val="00100BD6"/>
    <w:rsid w:val="0010158A"/>
    <w:rsid w:val="00101A3F"/>
    <w:rsid w:val="001026CA"/>
    <w:rsid w:val="001151B5"/>
    <w:rsid w:val="00124159"/>
    <w:rsid w:val="00142605"/>
    <w:rsid w:val="001524E5"/>
    <w:rsid w:val="001659F1"/>
    <w:rsid w:val="00174D22"/>
    <w:rsid w:val="00175F06"/>
    <w:rsid w:val="0017704E"/>
    <w:rsid w:val="00182BD7"/>
    <w:rsid w:val="001831D2"/>
    <w:rsid w:val="00183696"/>
    <w:rsid w:val="00190E6E"/>
    <w:rsid w:val="0019512E"/>
    <w:rsid w:val="001A12AE"/>
    <w:rsid w:val="001C0EC5"/>
    <w:rsid w:val="001C3DEB"/>
    <w:rsid w:val="001D7EF0"/>
    <w:rsid w:val="001E08DC"/>
    <w:rsid w:val="001E5560"/>
    <w:rsid w:val="001E7934"/>
    <w:rsid w:val="001F3DED"/>
    <w:rsid w:val="00205800"/>
    <w:rsid w:val="00213E49"/>
    <w:rsid w:val="00215BFC"/>
    <w:rsid w:val="00224B19"/>
    <w:rsid w:val="00272C69"/>
    <w:rsid w:val="00276271"/>
    <w:rsid w:val="002814C9"/>
    <w:rsid w:val="00292CC5"/>
    <w:rsid w:val="002A23A0"/>
    <w:rsid w:val="002A3D10"/>
    <w:rsid w:val="002D227E"/>
    <w:rsid w:val="002E5B2F"/>
    <w:rsid w:val="002F195B"/>
    <w:rsid w:val="002F1D9C"/>
    <w:rsid w:val="002F35F3"/>
    <w:rsid w:val="002F5F92"/>
    <w:rsid w:val="0030016F"/>
    <w:rsid w:val="0034427E"/>
    <w:rsid w:val="00357A09"/>
    <w:rsid w:val="003701B7"/>
    <w:rsid w:val="00370A2F"/>
    <w:rsid w:val="003A6683"/>
    <w:rsid w:val="003B4C70"/>
    <w:rsid w:val="003C06EA"/>
    <w:rsid w:val="003C16EE"/>
    <w:rsid w:val="003D0771"/>
    <w:rsid w:val="003E59C9"/>
    <w:rsid w:val="003F111B"/>
    <w:rsid w:val="003F7AEF"/>
    <w:rsid w:val="003F7F9C"/>
    <w:rsid w:val="0041267F"/>
    <w:rsid w:val="00430473"/>
    <w:rsid w:val="004336C1"/>
    <w:rsid w:val="00435FE2"/>
    <w:rsid w:val="0045087E"/>
    <w:rsid w:val="0046537F"/>
    <w:rsid w:val="004657AE"/>
    <w:rsid w:val="004820A6"/>
    <w:rsid w:val="00486728"/>
    <w:rsid w:val="004B2333"/>
    <w:rsid w:val="004E0EB6"/>
    <w:rsid w:val="004E261E"/>
    <w:rsid w:val="004E5A28"/>
    <w:rsid w:val="004E63AA"/>
    <w:rsid w:val="004F7CF8"/>
    <w:rsid w:val="00500926"/>
    <w:rsid w:val="0052278E"/>
    <w:rsid w:val="00527AB5"/>
    <w:rsid w:val="00535B89"/>
    <w:rsid w:val="00542ED4"/>
    <w:rsid w:val="00543831"/>
    <w:rsid w:val="00550DEB"/>
    <w:rsid w:val="00572A61"/>
    <w:rsid w:val="0058695E"/>
    <w:rsid w:val="005B1A21"/>
    <w:rsid w:val="005B4AC4"/>
    <w:rsid w:val="005C7456"/>
    <w:rsid w:val="005E025A"/>
    <w:rsid w:val="005E22DB"/>
    <w:rsid w:val="005F6233"/>
    <w:rsid w:val="006166CD"/>
    <w:rsid w:val="00626C76"/>
    <w:rsid w:val="00632162"/>
    <w:rsid w:val="006427CC"/>
    <w:rsid w:val="00642DCE"/>
    <w:rsid w:val="00644626"/>
    <w:rsid w:val="00645190"/>
    <w:rsid w:val="00650902"/>
    <w:rsid w:val="00655A5E"/>
    <w:rsid w:val="0065604D"/>
    <w:rsid w:val="00661CAB"/>
    <w:rsid w:val="006727F0"/>
    <w:rsid w:val="00683C3A"/>
    <w:rsid w:val="0069244B"/>
    <w:rsid w:val="00695F25"/>
    <w:rsid w:val="006A6999"/>
    <w:rsid w:val="006B29E5"/>
    <w:rsid w:val="006B6218"/>
    <w:rsid w:val="006C6FB1"/>
    <w:rsid w:val="006D1D38"/>
    <w:rsid w:val="006D2877"/>
    <w:rsid w:val="006E3F38"/>
    <w:rsid w:val="006F17B1"/>
    <w:rsid w:val="007018B2"/>
    <w:rsid w:val="007066C7"/>
    <w:rsid w:val="00713217"/>
    <w:rsid w:val="00713BC3"/>
    <w:rsid w:val="007261CA"/>
    <w:rsid w:val="0073126F"/>
    <w:rsid w:val="007331A3"/>
    <w:rsid w:val="00743053"/>
    <w:rsid w:val="00746DE1"/>
    <w:rsid w:val="0076178E"/>
    <w:rsid w:val="00781CDC"/>
    <w:rsid w:val="00786A70"/>
    <w:rsid w:val="007B7E9F"/>
    <w:rsid w:val="007D4616"/>
    <w:rsid w:val="007D6CE7"/>
    <w:rsid w:val="007E45E4"/>
    <w:rsid w:val="007E5CA7"/>
    <w:rsid w:val="007F2632"/>
    <w:rsid w:val="007F378E"/>
    <w:rsid w:val="00802E5F"/>
    <w:rsid w:val="00810530"/>
    <w:rsid w:val="00837F2D"/>
    <w:rsid w:val="00841BF6"/>
    <w:rsid w:val="0084408A"/>
    <w:rsid w:val="00846FE5"/>
    <w:rsid w:val="008568E1"/>
    <w:rsid w:val="00867B49"/>
    <w:rsid w:val="0087326F"/>
    <w:rsid w:val="00887EA1"/>
    <w:rsid w:val="00896E6A"/>
    <w:rsid w:val="008A0926"/>
    <w:rsid w:val="008A0E15"/>
    <w:rsid w:val="008C23A2"/>
    <w:rsid w:val="008D7B2D"/>
    <w:rsid w:val="008F7E94"/>
    <w:rsid w:val="00901A6D"/>
    <w:rsid w:val="00916D83"/>
    <w:rsid w:val="009262BF"/>
    <w:rsid w:val="00947153"/>
    <w:rsid w:val="009534A2"/>
    <w:rsid w:val="00972245"/>
    <w:rsid w:val="009742FE"/>
    <w:rsid w:val="009746AB"/>
    <w:rsid w:val="0098013A"/>
    <w:rsid w:val="009821E2"/>
    <w:rsid w:val="00982FA8"/>
    <w:rsid w:val="00994B8F"/>
    <w:rsid w:val="00996597"/>
    <w:rsid w:val="009A24DF"/>
    <w:rsid w:val="009B2ADB"/>
    <w:rsid w:val="009B2F86"/>
    <w:rsid w:val="009B3902"/>
    <w:rsid w:val="009B4374"/>
    <w:rsid w:val="009B6917"/>
    <w:rsid w:val="009C4C84"/>
    <w:rsid w:val="009C5E12"/>
    <w:rsid w:val="009D56BE"/>
    <w:rsid w:val="009D7CFF"/>
    <w:rsid w:val="009D7FF2"/>
    <w:rsid w:val="009E49BB"/>
    <w:rsid w:val="00A15D48"/>
    <w:rsid w:val="00A33522"/>
    <w:rsid w:val="00A36FB5"/>
    <w:rsid w:val="00A43F2C"/>
    <w:rsid w:val="00A442A4"/>
    <w:rsid w:val="00A53CFF"/>
    <w:rsid w:val="00A739CC"/>
    <w:rsid w:val="00A81C24"/>
    <w:rsid w:val="00A83326"/>
    <w:rsid w:val="00A92073"/>
    <w:rsid w:val="00AB04FA"/>
    <w:rsid w:val="00AB1D61"/>
    <w:rsid w:val="00AB354F"/>
    <w:rsid w:val="00AB5933"/>
    <w:rsid w:val="00AC324D"/>
    <w:rsid w:val="00AC4190"/>
    <w:rsid w:val="00AD19BF"/>
    <w:rsid w:val="00AF0F88"/>
    <w:rsid w:val="00B04C94"/>
    <w:rsid w:val="00B05C00"/>
    <w:rsid w:val="00B23175"/>
    <w:rsid w:val="00B442CC"/>
    <w:rsid w:val="00B55D70"/>
    <w:rsid w:val="00B61E39"/>
    <w:rsid w:val="00B74259"/>
    <w:rsid w:val="00B77256"/>
    <w:rsid w:val="00B87148"/>
    <w:rsid w:val="00BB1F61"/>
    <w:rsid w:val="00BC3597"/>
    <w:rsid w:val="00C04C05"/>
    <w:rsid w:val="00C21661"/>
    <w:rsid w:val="00C22186"/>
    <w:rsid w:val="00C22670"/>
    <w:rsid w:val="00C228EB"/>
    <w:rsid w:val="00C30697"/>
    <w:rsid w:val="00C31C70"/>
    <w:rsid w:val="00C406C7"/>
    <w:rsid w:val="00C473CB"/>
    <w:rsid w:val="00C5479F"/>
    <w:rsid w:val="00C56E7F"/>
    <w:rsid w:val="00C61832"/>
    <w:rsid w:val="00C72CB8"/>
    <w:rsid w:val="00C87475"/>
    <w:rsid w:val="00C94475"/>
    <w:rsid w:val="00C95DC1"/>
    <w:rsid w:val="00CA3374"/>
    <w:rsid w:val="00CA4A02"/>
    <w:rsid w:val="00CA5768"/>
    <w:rsid w:val="00CB5B09"/>
    <w:rsid w:val="00CC377D"/>
    <w:rsid w:val="00CC5E43"/>
    <w:rsid w:val="00CE5F98"/>
    <w:rsid w:val="00CF4F2E"/>
    <w:rsid w:val="00D035BE"/>
    <w:rsid w:val="00D03F64"/>
    <w:rsid w:val="00D0748B"/>
    <w:rsid w:val="00D10BC6"/>
    <w:rsid w:val="00D20522"/>
    <w:rsid w:val="00D24F59"/>
    <w:rsid w:val="00D456CB"/>
    <w:rsid w:val="00D5113E"/>
    <w:rsid w:val="00D570E5"/>
    <w:rsid w:val="00D62FB9"/>
    <w:rsid w:val="00D64321"/>
    <w:rsid w:val="00D763A6"/>
    <w:rsid w:val="00D81BA9"/>
    <w:rsid w:val="00D844DE"/>
    <w:rsid w:val="00D852BF"/>
    <w:rsid w:val="00DC17C7"/>
    <w:rsid w:val="00DC40F4"/>
    <w:rsid w:val="00DD1B6E"/>
    <w:rsid w:val="00DD3D0A"/>
    <w:rsid w:val="00DD4152"/>
    <w:rsid w:val="00DD5CD2"/>
    <w:rsid w:val="00E05EB2"/>
    <w:rsid w:val="00E14600"/>
    <w:rsid w:val="00E16F27"/>
    <w:rsid w:val="00E31768"/>
    <w:rsid w:val="00E544B6"/>
    <w:rsid w:val="00E55542"/>
    <w:rsid w:val="00E57768"/>
    <w:rsid w:val="00E57B95"/>
    <w:rsid w:val="00E6218D"/>
    <w:rsid w:val="00E6250B"/>
    <w:rsid w:val="00E63897"/>
    <w:rsid w:val="00E72049"/>
    <w:rsid w:val="00E76311"/>
    <w:rsid w:val="00E85229"/>
    <w:rsid w:val="00E86023"/>
    <w:rsid w:val="00E900F1"/>
    <w:rsid w:val="00E9214F"/>
    <w:rsid w:val="00F04DE7"/>
    <w:rsid w:val="00F20573"/>
    <w:rsid w:val="00F24981"/>
    <w:rsid w:val="00F3196E"/>
    <w:rsid w:val="00F45C3B"/>
    <w:rsid w:val="00F471E9"/>
    <w:rsid w:val="00F5351C"/>
    <w:rsid w:val="00F6009A"/>
    <w:rsid w:val="00F635FD"/>
    <w:rsid w:val="00F73834"/>
    <w:rsid w:val="00F86A61"/>
    <w:rsid w:val="00F948B6"/>
    <w:rsid w:val="00FA26D0"/>
    <w:rsid w:val="00FB1999"/>
    <w:rsid w:val="00FB2A77"/>
    <w:rsid w:val="00FB3423"/>
    <w:rsid w:val="00FB4D22"/>
    <w:rsid w:val="00FC34ED"/>
    <w:rsid w:val="00FC3571"/>
    <w:rsid w:val="00FC54D0"/>
    <w:rsid w:val="00FD2FB5"/>
    <w:rsid w:val="00FD67D9"/>
    <w:rsid w:val="00FE33BB"/>
    <w:rsid w:val="00FE7807"/>
    <w:rsid w:val="00FF1E29"/>
    <w:rsid w:val="057A6D86"/>
    <w:rsid w:val="08FC797C"/>
    <w:rsid w:val="0A1C3A62"/>
    <w:rsid w:val="0DD93A8D"/>
    <w:rsid w:val="10390BE8"/>
    <w:rsid w:val="115B6D04"/>
    <w:rsid w:val="131D0B7D"/>
    <w:rsid w:val="152A52A8"/>
    <w:rsid w:val="16D125AF"/>
    <w:rsid w:val="1BB12C0A"/>
    <w:rsid w:val="1D9F4047"/>
    <w:rsid w:val="2073362B"/>
    <w:rsid w:val="207B66B3"/>
    <w:rsid w:val="21C2063F"/>
    <w:rsid w:val="22C73E50"/>
    <w:rsid w:val="26B10B3C"/>
    <w:rsid w:val="272B000B"/>
    <w:rsid w:val="2732279D"/>
    <w:rsid w:val="2A1A3523"/>
    <w:rsid w:val="2B1C6CE5"/>
    <w:rsid w:val="2C900303"/>
    <w:rsid w:val="2DEF42D9"/>
    <w:rsid w:val="33EE7D56"/>
    <w:rsid w:val="36FF38B1"/>
    <w:rsid w:val="377823C0"/>
    <w:rsid w:val="39C96289"/>
    <w:rsid w:val="3B0F1D00"/>
    <w:rsid w:val="3CFE05B6"/>
    <w:rsid w:val="3E452E82"/>
    <w:rsid w:val="3ECC03C7"/>
    <w:rsid w:val="3F593C0C"/>
    <w:rsid w:val="42384272"/>
    <w:rsid w:val="42BD3FF3"/>
    <w:rsid w:val="432902D2"/>
    <w:rsid w:val="43471678"/>
    <w:rsid w:val="43C95E83"/>
    <w:rsid w:val="462F5496"/>
    <w:rsid w:val="46420E9F"/>
    <w:rsid w:val="464C2236"/>
    <w:rsid w:val="4668069A"/>
    <w:rsid w:val="48AA029F"/>
    <w:rsid w:val="4B595B0C"/>
    <w:rsid w:val="4C2F6420"/>
    <w:rsid w:val="4C377AEE"/>
    <w:rsid w:val="4C3C08E4"/>
    <w:rsid w:val="4C9E43F2"/>
    <w:rsid w:val="4CA27B6A"/>
    <w:rsid w:val="4D2C25E2"/>
    <w:rsid w:val="4E900F23"/>
    <w:rsid w:val="4EB24D70"/>
    <w:rsid w:val="4F242BD6"/>
    <w:rsid w:val="4FDD11EC"/>
    <w:rsid w:val="521B56E4"/>
    <w:rsid w:val="537E7EF9"/>
    <w:rsid w:val="540D6A1F"/>
    <w:rsid w:val="5699372D"/>
    <w:rsid w:val="5F3C5659"/>
    <w:rsid w:val="601576CB"/>
    <w:rsid w:val="615B513E"/>
    <w:rsid w:val="61A23E04"/>
    <w:rsid w:val="6352125E"/>
    <w:rsid w:val="641C601F"/>
    <w:rsid w:val="64CB5CC0"/>
    <w:rsid w:val="656859A9"/>
    <w:rsid w:val="67342184"/>
    <w:rsid w:val="67393D46"/>
    <w:rsid w:val="67834372"/>
    <w:rsid w:val="6BDD0DCB"/>
    <w:rsid w:val="6C045A1E"/>
    <w:rsid w:val="6CB06CB1"/>
    <w:rsid w:val="6D54763D"/>
    <w:rsid w:val="6D612186"/>
    <w:rsid w:val="6D666F88"/>
    <w:rsid w:val="6E025B18"/>
    <w:rsid w:val="6EF451B8"/>
    <w:rsid w:val="6EF90EF2"/>
    <w:rsid w:val="7098520A"/>
    <w:rsid w:val="71092E34"/>
    <w:rsid w:val="71E8184A"/>
    <w:rsid w:val="72633795"/>
    <w:rsid w:val="73101E81"/>
    <w:rsid w:val="738C4607"/>
    <w:rsid w:val="74524DD3"/>
    <w:rsid w:val="749B427A"/>
    <w:rsid w:val="74C12F08"/>
    <w:rsid w:val="74C71564"/>
    <w:rsid w:val="75577A24"/>
    <w:rsid w:val="75FB0851"/>
    <w:rsid w:val="7AC51161"/>
    <w:rsid w:val="7BAE713A"/>
    <w:rsid w:val="7C932892"/>
    <w:rsid w:val="7D23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keepNext/>
      <w:widowControl w:val="0"/>
      <w:spacing w:line="360" w:lineRule="auto"/>
      <w:jc w:val="both"/>
      <w:outlineLvl w:val="0"/>
    </w:pPr>
    <w:rPr>
      <w:rFonts w:ascii="宋体"/>
      <w:b/>
      <w:kern w:val="2"/>
      <w:sz w:val="24"/>
      <w:szCs w:val="24"/>
      <w:lang w:val="en-US" w:eastAsia="zh-CN" w:bidi="ar-SA"/>
    </w:rPr>
  </w:style>
  <w:style w:type="paragraph" w:styleId="6">
    <w:name w:val="heading 2"/>
    <w:basedOn w:val="1"/>
    <w:next w:val="1"/>
    <w:qFormat/>
    <w:uiPriority w:val="0"/>
    <w:pPr>
      <w:keepNext/>
      <w:keepLines/>
      <w:autoSpaceDE w:val="0"/>
      <w:autoSpaceDN w:val="0"/>
      <w:adjustRightInd w:val="0"/>
      <w:snapToGrid w:val="0"/>
      <w:spacing w:before="120" w:after="120"/>
      <w:outlineLvl w:val="1"/>
    </w:pPr>
    <w:rPr>
      <w:rFonts w:ascii="宋体" w:hAnsi="Arial" w:eastAsia="楷体_GB2312"/>
      <w:b/>
      <w:kern w:val="24"/>
      <w:sz w:val="24"/>
      <w:szCs w:val="21"/>
    </w:rPr>
  </w:style>
  <w:style w:type="paragraph" w:styleId="7">
    <w:name w:val="heading 3"/>
    <w:basedOn w:val="1"/>
    <w:next w:val="1"/>
    <w:qFormat/>
    <w:uiPriority w:val="0"/>
    <w:pPr>
      <w:keepNext/>
      <w:keepLines/>
      <w:snapToGrid w:val="0"/>
      <w:spacing w:before="260" w:after="260" w:line="415" w:lineRule="auto"/>
      <w:outlineLvl w:val="2"/>
    </w:pPr>
    <w:rPr>
      <w:b/>
      <w:bCs/>
      <w:sz w:val="32"/>
      <w:szCs w:val="32"/>
    </w:rPr>
  </w:style>
  <w:style w:type="paragraph" w:styleId="8">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29">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
    <w:name w:val="纯文本1"/>
    <w:basedOn w:val="1"/>
    <w:next w:val="1"/>
    <w:qFormat/>
    <w:uiPriority w:val="0"/>
    <w:pPr>
      <w:adjustRightInd w:val="0"/>
    </w:pPr>
    <w:rPr>
      <w:rFonts w:hAnsi="Courier New"/>
      <w:szCs w:val="20"/>
    </w:rPr>
  </w:style>
  <w:style w:type="paragraph" w:styleId="4">
    <w:name w:val="List"/>
    <w:basedOn w:val="1"/>
    <w:next w:val="1"/>
    <w:qFormat/>
    <w:uiPriority w:val="0"/>
    <w:pPr>
      <w:ind w:left="200" w:hanging="200" w:hangingChars="200"/>
      <w:contextualSpacing/>
    </w:pPr>
  </w:style>
  <w:style w:type="paragraph" w:styleId="9">
    <w:name w:val="List 3"/>
    <w:basedOn w:val="1"/>
    <w:next w:val="1"/>
    <w:qFormat/>
    <w:uiPriority w:val="0"/>
    <w:pPr>
      <w:ind w:left="100" w:leftChars="400" w:hanging="200" w:hangingChars="200"/>
    </w:pPr>
  </w:style>
  <w:style w:type="paragraph" w:styleId="10">
    <w:name w:val="E-mail Signature"/>
    <w:basedOn w:val="1"/>
    <w:next w:val="11"/>
    <w:qFormat/>
    <w:uiPriority w:val="0"/>
    <w:pPr>
      <w:spacing w:line="460" w:lineRule="exact"/>
      <w:ind w:firstLine="200"/>
    </w:pPr>
  </w:style>
  <w:style w:type="paragraph" w:customStyle="1" w:styleId="11">
    <w:name w:val="文章"/>
    <w:basedOn w:val="12"/>
    <w:next w:val="4"/>
    <w:qFormat/>
    <w:uiPriority w:val="0"/>
    <w:pPr>
      <w:widowControl/>
      <w:ind w:firstLine="480"/>
      <w:jc w:val="center"/>
    </w:pPr>
    <w:rPr>
      <w:sz w:val="26"/>
    </w:rPr>
  </w:style>
  <w:style w:type="paragraph" w:styleId="12">
    <w:name w:val="Body Text Indent"/>
    <w:basedOn w:val="1"/>
    <w:next w:val="13"/>
    <w:qFormat/>
    <w:uiPriority w:val="0"/>
    <w:pPr>
      <w:spacing w:line="460" w:lineRule="exact"/>
      <w:ind w:firstLine="570"/>
    </w:pPr>
    <w:rPr>
      <w:sz w:val="28"/>
    </w:rPr>
  </w:style>
  <w:style w:type="paragraph" w:styleId="13">
    <w:name w:val="Body Text"/>
    <w:basedOn w:val="1"/>
    <w:next w:val="14"/>
    <w:qFormat/>
    <w:uiPriority w:val="0"/>
    <w:pPr>
      <w:spacing w:after="120"/>
    </w:pPr>
  </w:style>
  <w:style w:type="paragraph" w:styleId="14">
    <w:name w:val="List Bullet 5"/>
    <w:basedOn w:val="1"/>
    <w:semiHidden/>
    <w:unhideWhenUsed/>
    <w:qFormat/>
    <w:uiPriority w:val="99"/>
    <w:pPr>
      <w:numPr>
        <w:ilvl w:val="0"/>
        <w:numId w:val="1"/>
      </w:numPr>
    </w:pPr>
  </w:style>
  <w:style w:type="paragraph" w:styleId="15">
    <w:name w:val="Normal Indent"/>
    <w:basedOn w:val="1"/>
    <w:next w:val="1"/>
    <w:qFormat/>
    <w:uiPriority w:val="0"/>
    <w:pPr>
      <w:keepNext w:val="0"/>
      <w:keepLines w:val="0"/>
      <w:widowControl w:val="0"/>
      <w:suppressLineNumbers w:val="0"/>
      <w:spacing w:before="0" w:beforeAutospacing="0" w:after="0" w:afterAutospacing="0"/>
      <w:ind w:left="0" w:right="0" w:firstLine="420"/>
      <w:jc w:val="both"/>
    </w:pPr>
    <w:rPr>
      <w:rFonts w:hint="eastAsia" w:ascii="等线" w:hAnsi="等线" w:eastAsia="宋体" w:cs="Times New Roman"/>
      <w:kern w:val="2"/>
      <w:sz w:val="21"/>
      <w:szCs w:val="22"/>
      <w:lang w:val="en-US" w:eastAsia="zh-CN" w:bidi="ar"/>
    </w:rPr>
  </w:style>
  <w:style w:type="paragraph" w:styleId="16">
    <w:name w:val="List Bullet 2"/>
    <w:basedOn w:val="1"/>
    <w:next w:val="17"/>
    <w:semiHidden/>
    <w:unhideWhenUsed/>
    <w:qFormat/>
    <w:uiPriority w:val="99"/>
    <w:pPr>
      <w:numPr>
        <w:ilvl w:val="0"/>
        <w:numId w:val="2"/>
      </w:numPr>
    </w:pPr>
  </w:style>
  <w:style w:type="paragraph" w:customStyle="1" w:styleId="17">
    <w:name w:val="xl70"/>
    <w:basedOn w:val="1"/>
    <w:next w:val="18"/>
    <w:qFormat/>
    <w:uiPriority w:val="0"/>
    <w:pPr>
      <w:widowControl/>
      <w:spacing w:before="280" w:after="280"/>
    </w:pPr>
    <w:rPr>
      <w:rFonts w:ascii="宋体"/>
    </w:rPr>
  </w:style>
  <w:style w:type="paragraph" w:customStyle="1" w:styleId="18">
    <w:name w:val="正文缩进1"/>
    <w:basedOn w:val="1"/>
    <w:next w:val="19"/>
    <w:qFormat/>
    <w:uiPriority w:val="0"/>
    <w:pPr>
      <w:ind w:firstLine="420"/>
    </w:pPr>
    <w:rPr>
      <w:rFonts w:ascii="宋体"/>
      <w:sz w:val="28"/>
    </w:rPr>
  </w:style>
  <w:style w:type="paragraph" w:customStyle="1" w:styleId="19">
    <w:name w:val="td1"/>
    <w:basedOn w:val="1"/>
    <w:next w:val="1"/>
    <w:qFormat/>
    <w:uiPriority w:val="0"/>
    <w:pPr>
      <w:widowControl/>
      <w:spacing w:before="280" w:after="280" w:line="300" w:lineRule="atLeast"/>
      <w:ind w:firstLine="200"/>
    </w:pPr>
    <w:rPr>
      <w:color w:val="000000"/>
      <w:sz w:val="18"/>
    </w:rPr>
  </w:style>
  <w:style w:type="paragraph" w:styleId="20">
    <w:name w:val="Plain Text"/>
    <w:basedOn w:val="1"/>
    <w:next w:val="21"/>
    <w:semiHidden/>
    <w:qFormat/>
    <w:uiPriority w:val="0"/>
    <w:rPr>
      <w:rFonts w:ascii="宋体" w:hAnsi="Courier New"/>
    </w:rPr>
  </w:style>
  <w:style w:type="paragraph" w:styleId="21">
    <w:name w:val="Normal (Web)"/>
    <w:basedOn w:val="1"/>
    <w:qFormat/>
    <w:uiPriority w:val="0"/>
    <w:pPr>
      <w:widowControl/>
      <w:spacing w:before="100" w:beforeAutospacing="1" w:after="100" w:afterAutospacing="1" w:line="360" w:lineRule="atLeast"/>
      <w:jc w:val="left"/>
    </w:pPr>
    <w:rPr>
      <w:rFonts w:ascii="宋体" w:hAnsi="宋体" w:eastAsia="宋体" w:cs="Times New Roman"/>
      <w:kern w:val="0"/>
      <w:szCs w:val="21"/>
    </w:rPr>
  </w:style>
  <w:style w:type="paragraph" w:styleId="22">
    <w:name w:val="Date"/>
    <w:basedOn w:val="1"/>
    <w:next w:val="1"/>
    <w:link w:val="44"/>
    <w:semiHidden/>
    <w:unhideWhenUsed/>
    <w:qFormat/>
    <w:uiPriority w:val="99"/>
    <w:pPr>
      <w:ind w:left="100" w:leftChars="2500"/>
    </w:pPr>
  </w:style>
  <w:style w:type="paragraph" w:styleId="23">
    <w:name w:val="Balloon Text"/>
    <w:basedOn w:val="1"/>
    <w:link w:val="42"/>
    <w:semiHidden/>
    <w:unhideWhenUsed/>
    <w:qFormat/>
    <w:uiPriority w:val="99"/>
    <w:rPr>
      <w:sz w:val="18"/>
      <w:szCs w:val="18"/>
    </w:rPr>
  </w:style>
  <w:style w:type="paragraph" w:styleId="24">
    <w:name w:val="footer"/>
    <w:basedOn w:val="1"/>
    <w:link w:val="41"/>
    <w:unhideWhenUsed/>
    <w:qFormat/>
    <w:uiPriority w:val="99"/>
    <w:pPr>
      <w:tabs>
        <w:tab w:val="center" w:pos="4153"/>
        <w:tab w:val="right" w:pos="8306"/>
      </w:tabs>
      <w:snapToGrid w:val="0"/>
      <w:jc w:val="left"/>
    </w:pPr>
    <w:rPr>
      <w:sz w:val="18"/>
      <w:szCs w:val="18"/>
    </w:rPr>
  </w:style>
  <w:style w:type="paragraph" w:styleId="25">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6">
    <w:name w:val="toc 2"/>
    <w:basedOn w:val="1"/>
    <w:next w:val="1"/>
    <w:qFormat/>
    <w:uiPriority w:val="0"/>
    <w:pPr>
      <w:tabs>
        <w:tab w:val="right" w:leader="dot" w:pos="9060"/>
      </w:tabs>
      <w:spacing w:line="360" w:lineRule="auto"/>
      <w:ind w:left="420" w:leftChars="200"/>
    </w:pPr>
  </w:style>
  <w:style w:type="paragraph" w:styleId="27">
    <w:name w:val="Body Text First Indent"/>
    <w:basedOn w:val="13"/>
    <w:qFormat/>
    <w:uiPriority w:val="99"/>
    <w:pPr>
      <w:ind w:firstLine="420" w:firstLineChars="100"/>
    </w:pPr>
    <w:rPr>
      <w:szCs w:val="24"/>
    </w:rPr>
  </w:style>
  <w:style w:type="paragraph" w:customStyle="1" w:styleId="30">
    <w:name w:val="样式35"/>
    <w:basedOn w:val="31"/>
    <w:next w:val="36"/>
    <w:qFormat/>
    <w:uiPriority w:val="0"/>
    <w:pPr>
      <w:tabs>
        <w:tab w:val="left" w:pos="0"/>
        <w:tab w:val="left" w:pos="360"/>
        <w:tab w:val="left" w:pos="540"/>
        <w:tab w:val="left" w:pos="567"/>
        <w:tab w:val="left" w:pos="4140"/>
      </w:tabs>
      <w:spacing w:line="312" w:lineRule="auto"/>
      <w:ind w:firstLine="567"/>
    </w:pPr>
    <w:rPr>
      <w:rFonts w:ascii="宋体"/>
      <w:sz w:val="28"/>
    </w:rPr>
  </w:style>
  <w:style w:type="paragraph" w:customStyle="1" w:styleId="31">
    <w:name w:val="样式26"/>
    <w:basedOn w:val="32"/>
    <w:qFormat/>
    <w:uiPriority w:val="0"/>
    <w:pPr>
      <w:tabs>
        <w:tab w:val="left" w:pos="0"/>
        <w:tab w:val="left" w:pos="360"/>
        <w:tab w:val="left" w:pos="540"/>
        <w:tab w:val="left" w:pos="567"/>
        <w:tab w:val="left" w:pos="4140"/>
      </w:tabs>
    </w:pPr>
  </w:style>
  <w:style w:type="paragraph" w:customStyle="1" w:styleId="32">
    <w:name w:val="样式21"/>
    <w:basedOn w:val="33"/>
    <w:qFormat/>
    <w:uiPriority w:val="0"/>
    <w:pPr>
      <w:tabs>
        <w:tab w:val="left" w:pos="360"/>
        <w:tab w:val="left" w:pos="567"/>
        <w:tab w:val="left" w:pos="4140"/>
      </w:tabs>
      <w:spacing w:beforeLines="0" w:afterLines="0"/>
      <w:ind w:hanging="992"/>
    </w:pPr>
    <w:rPr>
      <w:kern w:val="0"/>
    </w:rPr>
  </w:style>
  <w:style w:type="paragraph" w:customStyle="1" w:styleId="33">
    <w:name w:val="样式5"/>
    <w:basedOn w:val="34"/>
    <w:qFormat/>
    <w:uiPriority w:val="0"/>
    <w:pPr>
      <w:tabs>
        <w:tab w:val="left" w:pos="360"/>
        <w:tab w:val="left" w:pos="567"/>
        <w:tab w:val="left" w:pos="4140"/>
      </w:tabs>
    </w:pPr>
  </w:style>
  <w:style w:type="paragraph" w:customStyle="1" w:styleId="34">
    <w:name w:val="样式12"/>
    <w:basedOn w:val="35"/>
    <w:qFormat/>
    <w:uiPriority w:val="0"/>
    <w:pPr>
      <w:keepNext/>
      <w:keepLines/>
      <w:tabs>
        <w:tab w:val="left" w:pos="360"/>
        <w:tab w:val="left" w:pos="4140"/>
      </w:tabs>
      <w:spacing w:beforeLines="50" w:afterLines="50"/>
      <w:ind w:left="567" w:hanging="567"/>
      <w:outlineLvl w:val="1"/>
    </w:pPr>
    <w:rPr>
      <w:rFonts w:eastAsia="黑体"/>
      <w:sz w:val="28"/>
      <w:szCs w:val="28"/>
    </w:rPr>
  </w:style>
  <w:style w:type="paragraph" w:customStyle="1" w:styleId="35">
    <w:name w:val="样式 标题 3标题 3 Char标题3H3h33rd level第二层条三级标题ReHead 3 WSA头..."/>
    <w:basedOn w:val="7"/>
    <w:qFormat/>
    <w:uiPriority w:val="0"/>
    <w:pPr>
      <w:numPr>
        <w:ilvl w:val="0"/>
        <w:numId w:val="0"/>
      </w:numPr>
      <w:tabs>
        <w:tab w:val="left" w:pos="4140"/>
      </w:tabs>
      <w:spacing w:before="260" w:beforeAutospacing="0" w:after="260" w:afterAutospacing="0" w:line="416" w:lineRule="auto"/>
      <w:ind w:left="4140" w:hanging="720"/>
    </w:pPr>
    <w:rPr>
      <w:rFonts w:eastAsia="黑体"/>
      <w:color w:val="FF0000"/>
    </w:rPr>
  </w:style>
  <w:style w:type="paragraph" w:customStyle="1" w:styleId="36">
    <w:name w:val="font6"/>
    <w:basedOn w:val="1"/>
    <w:next w:val="26"/>
    <w:qFormat/>
    <w:uiPriority w:val="0"/>
    <w:pPr>
      <w:widowControl/>
      <w:spacing w:before="280" w:after="280"/>
    </w:pPr>
  </w:style>
  <w:style w:type="paragraph" w:customStyle="1" w:styleId="37">
    <w:name w:val="表 内容"/>
    <w:basedOn w:val="1"/>
    <w:qFormat/>
    <w:uiPriority w:val="0"/>
    <w:pPr>
      <w:jc w:val="center"/>
    </w:pPr>
    <w:rPr>
      <w:rFonts w:hAnsi="宋体"/>
      <w:szCs w:val="20"/>
    </w:rPr>
  </w:style>
  <w:style w:type="paragraph" w:customStyle="1" w:styleId="38">
    <w:name w:val="样式 标题 2 + 宋体"/>
    <w:basedOn w:val="39"/>
    <w:qFormat/>
    <w:uiPriority w:val="99"/>
    <w:pPr>
      <w:keepLines w:val="0"/>
      <w:numPr>
        <w:ilvl w:val="1"/>
        <w:numId w:val="0"/>
      </w:numPr>
      <w:tabs>
        <w:tab w:val="left" w:pos="567"/>
        <w:tab w:val="left" w:pos="992"/>
        <w:tab w:val="right" w:pos="8640"/>
      </w:tabs>
      <w:overflowPunct w:val="0"/>
      <w:autoSpaceDE w:val="0"/>
      <w:autoSpaceDN w:val="0"/>
      <w:adjustRightInd w:val="0"/>
      <w:snapToGrid w:val="0"/>
      <w:spacing w:before="260" w:after="260" w:afterLines="50" w:line="360" w:lineRule="auto"/>
      <w:ind w:left="992" w:right="482" w:hanging="567"/>
      <w:textAlignment w:val="baseline"/>
    </w:pPr>
    <w:rPr>
      <w:rFonts w:ascii="宋体" w:hAnsi="宋体"/>
      <w:b/>
      <w:bCs/>
      <w:kern w:val="28"/>
      <w:sz w:val="28"/>
      <w:szCs w:val="30"/>
    </w:rPr>
  </w:style>
  <w:style w:type="paragraph" w:customStyle="1" w:styleId="39">
    <w:name w:val="报告书正文 Char"/>
    <w:basedOn w:val="1"/>
    <w:qFormat/>
    <w:uiPriority w:val="0"/>
    <w:pPr>
      <w:adjustRightInd w:val="0"/>
      <w:snapToGrid w:val="0"/>
      <w:spacing w:line="400" w:lineRule="atLeast"/>
      <w:ind w:firstLine="567"/>
    </w:pPr>
    <w:rPr>
      <w:rFonts w:ascii="Times New Roman" w:hAnsi="Times New Roman"/>
      <w:sz w:val="24"/>
      <w:szCs w:val="20"/>
    </w:rPr>
  </w:style>
  <w:style w:type="character" w:customStyle="1" w:styleId="40">
    <w:name w:val="页眉 Char"/>
    <w:basedOn w:val="29"/>
    <w:link w:val="25"/>
    <w:qFormat/>
    <w:uiPriority w:val="99"/>
    <w:rPr>
      <w:sz w:val="18"/>
      <w:szCs w:val="18"/>
    </w:rPr>
  </w:style>
  <w:style w:type="character" w:customStyle="1" w:styleId="41">
    <w:name w:val="页脚 Char"/>
    <w:basedOn w:val="29"/>
    <w:link w:val="24"/>
    <w:qFormat/>
    <w:uiPriority w:val="99"/>
    <w:rPr>
      <w:sz w:val="18"/>
      <w:szCs w:val="18"/>
    </w:rPr>
  </w:style>
  <w:style w:type="character" w:customStyle="1" w:styleId="42">
    <w:name w:val="批注框文本 Char"/>
    <w:basedOn w:val="29"/>
    <w:link w:val="23"/>
    <w:semiHidden/>
    <w:qFormat/>
    <w:uiPriority w:val="99"/>
    <w:rPr>
      <w:sz w:val="18"/>
      <w:szCs w:val="18"/>
    </w:rPr>
  </w:style>
  <w:style w:type="paragraph" w:styleId="43">
    <w:name w:val="List Paragraph"/>
    <w:basedOn w:val="1"/>
    <w:qFormat/>
    <w:uiPriority w:val="34"/>
    <w:pPr>
      <w:ind w:firstLine="420" w:firstLineChars="200"/>
    </w:pPr>
  </w:style>
  <w:style w:type="character" w:customStyle="1" w:styleId="44">
    <w:name w:val="日期 Char"/>
    <w:basedOn w:val="29"/>
    <w:link w:val="22"/>
    <w:semiHidden/>
    <w:qFormat/>
    <w:uiPriority w:val="99"/>
  </w:style>
  <w:style w:type="paragraph" w:customStyle="1" w:styleId="45">
    <w:name w:val="Char Char Char Char Char Char Char Char Char Char Char Char1 Char"/>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6">
    <w:name w:val="报告表  段 Char Char"/>
    <w:link w:val="47"/>
    <w:qFormat/>
    <w:uiPriority w:val="0"/>
    <w:rPr>
      <w:rFonts w:ascii="宋体"/>
      <w:sz w:val="24"/>
    </w:rPr>
  </w:style>
  <w:style w:type="paragraph" w:customStyle="1" w:styleId="47">
    <w:name w:val="报告表  段"/>
    <w:basedOn w:val="1"/>
    <w:link w:val="46"/>
    <w:qFormat/>
    <w:uiPriority w:val="0"/>
    <w:pPr>
      <w:adjustRightInd w:val="0"/>
      <w:spacing w:line="360" w:lineRule="auto"/>
      <w:ind w:firstLine="505"/>
      <w:textAlignment w:val="baseline"/>
    </w:pPr>
    <w:rPr>
      <w:rFonts w:ascii="宋体"/>
      <w:sz w:val="24"/>
    </w:rPr>
  </w:style>
  <w:style w:type="paragraph" w:customStyle="1" w:styleId="48">
    <w:name w:val="Char Char Char Char Char Char Char Char Char Char Char Char1 Char1"/>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9">
    <w:name w:val="yqlink"/>
    <w:basedOn w:val="29"/>
    <w:qFormat/>
    <w:uiPriority w:val="0"/>
  </w:style>
  <w:style w:type="character" w:customStyle="1" w:styleId="50">
    <w:name w:val="@ 正文 Char"/>
    <w:link w:val="51"/>
    <w:qFormat/>
    <w:uiPriority w:val="0"/>
    <w:rPr>
      <w:rFonts w:ascii="Times New Roman" w:hAnsi="宋体"/>
      <w:sz w:val="24"/>
      <w:szCs w:val="21"/>
    </w:rPr>
  </w:style>
  <w:style w:type="paragraph" w:customStyle="1" w:styleId="51">
    <w:name w:val="@ 正文"/>
    <w:basedOn w:val="1"/>
    <w:link w:val="50"/>
    <w:qFormat/>
    <w:uiPriority w:val="0"/>
    <w:pPr>
      <w:tabs>
        <w:tab w:val="left" w:pos="1980"/>
        <w:tab w:val="left" w:pos="3825"/>
        <w:tab w:val="left" w:pos="4680"/>
      </w:tabs>
      <w:spacing w:line="480" w:lineRule="exact"/>
      <w:ind w:firstLine="200" w:firstLineChars="200"/>
    </w:pPr>
    <w:rPr>
      <w:rFonts w:ascii="Times New Roman" w:hAnsi="宋体"/>
      <w:sz w:val="24"/>
      <w:szCs w:val="21"/>
    </w:rPr>
  </w:style>
  <w:style w:type="paragraph" w:customStyle="1" w:styleId="52">
    <w:name w:val="Char1 Char Char Char Char Char1 Char"/>
    <w:basedOn w:val="1"/>
    <w:qFormat/>
    <w:uiPriority w:val="0"/>
    <w:pPr>
      <w:widowControl/>
      <w:ind w:firstLine="200" w:firstLineChars="200"/>
      <w:jc w:val="left"/>
    </w:pPr>
    <w:rPr>
      <w:rFonts w:ascii="宋体" w:hAnsi="宋体" w:eastAsia="宋体" w:cs="宋体"/>
      <w:kern w:val="0"/>
      <w:szCs w:val="24"/>
    </w:rPr>
  </w:style>
  <w:style w:type="paragraph" w:customStyle="1" w:styleId="53">
    <w:name w:val="Char1 Char Char Char Char Char1 Char1"/>
    <w:basedOn w:val="1"/>
    <w:qFormat/>
    <w:uiPriority w:val="0"/>
    <w:pPr>
      <w:widowControl/>
      <w:ind w:firstLine="200" w:firstLineChars="200"/>
      <w:jc w:val="left"/>
    </w:pPr>
    <w:rPr>
      <w:rFonts w:ascii="宋体" w:hAnsi="宋体" w:eastAsia="宋体" w:cs="宋体"/>
      <w:kern w:val="0"/>
      <w:szCs w:val="24"/>
    </w:rPr>
  </w:style>
  <w:style w:type="paragraph" w:customStyle="1" w:styleId="54">
    <w:name w:val="Char Char Char Char Char Char Char Char Char Char Char Char1 Char2"/>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5">
    <w:name w:val="fontstyle01"/>
    <w:basedOn w:val="29"/>
    <w:qFormat/>
    <w:uiPriority w:val="0"/>
    <w:rPr>
      <w:rFonts w:hint="eastAsia" w:ascii="宋体" w:hAnsi="宋体" w:eastAsia="宋体"/>
      <w:color w:val="000000"/>
      <w:sz w:val="24"/>
      <w:szCs w:val="24"/>
    </w:rPr>
  </w:style>
  <w:style w:type="character" w:customStyle="1" w:styleId="56">
    <w:name w:val="fontstyle21"/>
    <w:basedOn w:val="29"/>
    <w:qFormat/>
    <w:uiPriority w:val="0"/>
    <w:rPr>
      <w:rFonts w:hint="default" w:ascii="Times New Roman" w:hAnsi="Times New Roman" w:cs="Times New Roman"/>
      <w:color w:val="000000"/>
      <w:sz w:val="24"/>
      <w:szCs w:val="24"/>
    </w:rPr>
  </w:style>
  <w:style w:type="paragraph" w:customStyle="1" w:styleId="57">
    <w:name w:val="Char Char Char Char Char Char Char Char Char Char Char Char1 Char3"/>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8">
    <w:name w:val="fontstyle11"/>
    <w:basedOn w:val="29"/>
    <w:qFormat/>
    <w:uiPriority w:val="0"/>
    <w:rPr>
      <w:rFonts w:ascii="TimesNewRomanPSMT" w:hAnsi="TimesNewRomanPSMT" w:eastAsia="TimesNewRomanPSMT" w:cs="TimesNewRomanPSMT"/>
      <w:color w:val="000000"/>
      <w:sz w:val="24"/>
      <w:szCs w:val="24"/>
    </w:rPr>
  </w:style>
  <w:style w:type="character" w:customStyle="1" w:styleId="59">
    <w:name w:val="样式 楷体_GB2312 黑色"/>
    <w:basedOn w:val="29"/>
    <w:qFormat/>
    <w:uiPriority w:val="0"/>
    <w:rPr>
      <w:rFonts w:hint="eastAsia" w:ascii="楷体_GB2312" w:hAnsi="宋体" w:eastAsia="楷体_GB2312"/>
      <w:b/>
      <w:color w:val="000000"/>
      <w:sz w:val="24"/>
      <w:lang w:val="en-US" w:eastAsia="zh-CN"/>
    </w:rPr>
  </w:style>
  <w:style w:type="paragraph" w:customStyle="1" w:styleId="60">
    <w:name w:val="_Style 182"/>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61">
    <w:name w:val="报告正文"/>
    <w:basedOn w:val="1"/>
    <w:qFormat/>
    <w:uiPriority w:val="0"/>
    <w:pPr>
      <w:ind w:firstLine="200" w:firstLineChars="200"/>
    </w:pPr>
  </w:style>
  <w:style w:type="paragraph" w:customStyle="1" w:styleId="62">
    <w:name w:val="p16"/>
    <w:qFormat/>
    <w:uiPriority w:val="0"/>
    <w:rPr>
      <w:rFonts w:ascii="仿宋_GB2312" w:hAnsi="宋体" w:eastAsia="仿宋_GB2312" w:cs="宋体"/>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2089</Words>
  <Characters>2321</Characters>
  <Lines>8</Lines>
  <Paragraphs>2</Paragraphs>
  <TotalTime>8</TotalTime>
  <ScaleCrop>false</ScaleCrop>
  <LinksUpToDate>false</LinksUpToDate>
  <CharactersWithSpaces>2346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2020-11-26T03:19:00Z</dcterms:created>
  <dc:creator>张艳</dc:creator>
  <cp:lastModifiedBy>微信用户</cp:lastModifiedBy>
  <cp:lastPrinted>2023-09-27T02:45:08Z</cp:lastPrinted>
  <dcterms:modified xsi:type="dcterms:W3CDTF">2023-09-27T02:48:15Z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01AC7A891C2D4C25AF2DC1BE3A7275D4_13</vt:lpwstr>
  </property>
</Properties>
</file>