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F33113">
      <w:pPr>
        <w:pStyle w:val="13"/>
        <w:ind w:firstLine="442" w:firstLineChars="100"/>
        <w:jc w:val="center"/>
        <w:rPr>
          <w:rFonts w:asciiTheme="majorEastAsia" w:hAnsiTheme="majorEastAsia" w:eastAsiaTheme="majorEastAsia" w:cstheme="majorEastAsia"/>
          <w:sz w:val="44"/>
          <w:szCs w:val="44"/>
        </w:rPr>
      </w:pPr>
      <w:bookmarkStart w:id="0" w:name="_Toc16212"/>
      <w:bookmarkStart w:id="1" w:name="_Toc49641542"/>
      <w:bookmarkStart w:id="2" w:name="_Toc49388851"/>
      <w:bookmarkStart w:id="3" w:name="_Toc24100"/>
      <w:r>
        <w:rPr>
          <w:rFonts w:hint="eastAsia" w:asciiTheme="majorEastAsia" w:hAnsiTheme="majorEastAsia" w:eastAsiaTheme="majorEastAsia" w:cstheme="majorEastAsia"/>
          <w:sz w:val="44"/>
          <w:szCs w:val="44"/>
        </w:rPr>
        <w:t>郁南县妇幼保健院</w:t>
      </w:r>
      <w:r>
        <w:rPr>
          <w:rFonts w:hint="eastAsia" w:asciiTheme="majorEastAsia" w:hAnsiTheme="majorEastAsia" w:eastAsiaTheme="majorEastAsia" w:cstheme="majorEastAsia"/>
          <w:sz w:val="44"/>
          <w:szCs w:val="44"/>
          <w:lang w:eastAsia="zh-CN"/>
        </w:rPr>
        <w:t>后勤</w:t>
      </w:r>
      <w:r>
        <w:rPr>
          <w:rFonts w:hint="eastAsia" w:asciiTheme="majorEastAsia" w:hAnsiTheme="majorEastAsia" w:eastAsiaTheme="majorEastAsia" w:cstheme="majorEastAsia"/>
          <w:sz w:val="44"/>
          <w:szCs w:val="44"/>
        </w:rPr>
        <w:t>服务需求书</w:t>
      </w:r>
    </w:p>
    <w:p w14:paraId="09549B6F">
      <w:pPr>
        <w:pStyle w:val="13"/>
      </w:pPr>
    </w:p>
    <w:p w14:paraId="1DBE9D1D">
      <w:pPr>
        <w:pStyle w:val="13"/>
        <w:ind w:firstLine="640"/>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sz w:val="28"/>
          <w:szCs w:val="28"/>
          <w:highlight w:val="none"/>
        </w:rPr>
        <w:t>一、供应商资格</w:t>
      </w:r>
    </w:p>
    <w:p w14:paraId="1631C209">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bCs/>
          <w:color w:val="auto"/>
          <w:sz w:val="28"/>
          <w:szCs w:val="28"/>
          <w:highlight w:val="none"/>
        </w:rPr>
        <w:t>1</w:t>
      </w:r>
      <w:r>
        <w:rPr>
          <w:rFonts w:hint="eastAsia" w:ascii="仿宋_GB2312" w:eastAsia="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投标供应商应具备《政府采购法》第二十二条规定的条件，提供下列材料：</w:t>
      </w:r>
      <w:r>
        <w:rPr>
          <w:rFonts w:hint="eastAsia" w:ascii="仿宋_GB2312" w:hAnsi="仿宋_GB2312" w:eastAsia="仿宋_GB2312" w:cs="仿宋_GB2312"/>
          <w:b w:val="0"/>
          <w:bCs w:val="0"/>
          <w:color w:val="auto"/>
          <w:sz w:val="28"/>
          <w:szCs w:val="28"/>
          <w:highlight w:val="none"/>
        </w:rPr>
        <w:t xml:space="preserve"> </w:t>
      </w:r>
    </w:p>
    <w:p w14:paraId="38CB15B3">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 xml:space="preserve">（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 </w:t>
      </w:r>
    </w:p>
    <w:p w14:paraId="5D1008B8">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 xml:space="preserve">（2）有依法缴纳税收和社会保障资金的良好记录：提供书面承诺声明函，格式自拟。 </w:t>
      </w:r>
    </w:p>
    <w:p w14:paraId="754414CF">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 xml:space="preserve">（3）具有良好的商业信誉和健全的财务会计制度：提供书面承诺声明函，格式自拟。 </w:t>
      </w:r>
    </w:p>
    <w:p w14:paraId="3F6281BE">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 xml:space="preserve">（4）履行合同所必需的设备和专业技术能力：按投标（响应）文件格式填报履约服务及专业技术能力情况。 </w:t>
      </w:r>
    </w:p>
    <w:p w14:paraId="73D6C51C">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 xml:space="preserve">（5）参加采购活动前3年内，在经营活动中没有重大违法记录：参照投标（报价）函相关承诺格式内容。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 </w:t>
      </w:r>
    </w:p>
    <w:p w14:paraId="3D48A1FF">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 xml:space="preserve">（6）信用记录：本项目供应商未被列入“信用中国”网站(www.creditchina.gov.cn)以下任何记录名单之一：①失信被执行人；②重大税收违法案件当事人名单；③政府采购严重违法失信行为（政府采购不良行为记录）。同时，不属于中国政府采购网(www.ccgp.gov.cn)“政府采购严重违法失信行为信息记录”中的禁止参加政府采购活动期间。【说明：①由资格性审查人员于投标截止日在“信用中国” 网站 （www.creditchina.gov.cn）及中国政府采购网(www.ccgp.gov.cn)查询结果为准，如在上述网站查询结果 均显示没有相关记录，视为不存在上述不良信用记录。②供应商为分支机构的，同时对该分支机构所属总公司（总所）进行信用记录查询，该分支机构所属总公司（总所）存在不良信用记录的，视同供应商存在不良信用记录。】 </w:t>
      </w:r>
    </w:p>
    <w:p w14:paraId="1B53CBF0">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7）供应商必须符合法律、行政法规规定的其他条件：单位负责人为同一人或者存在直接控股、管理关系的不同供应商，不得同时参加本采购项目。为本项目提供规范编制或者项目管理、检测等服务的供应商，不得再参与本项目投标（响应）。投标（报价）函相关承诺要求内容。【提供《供应商资格声明函》】</w:t>
      </w:r>
    </w:p>
    <w:p w14:paraId="0BF3E1BD">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（8）投标人必须在政府采购网的定点供应商名单内，否则投标无效。</w:t>
      </w:r>
    </w:p>
    <w:p w14:paraId="00174E2E">
      <w:pPr>
        <w:pStyle w:val="13"/>
        <w:ind w:firstLine="64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w:t>
      </w:r>
      <w:r>
        <w:rPr>
          <w:rFonts w:hint="eastAsia" w:ascii="仿宋_GB2312" w:eastAsia="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本项目不接受联合体投标。【提供《承诺函》】</w:t>
      </w:r>
    </w:p>
    <w:p w14:paraId="3703BF5C">
      <w:pPr>
        <w:pStyle w:val="13"/>
        <w:ind w:firstLine="640"/>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sz w:val="28"/>
          <w:szCs w:val="28"/>
          <w:highlight w:val="none"/>
        </w:rPr>
        <w:t>二、项目概况</w:t>
      </w:r>
    </w:p>
    <w:p w14:paraId="6BBDEE8D">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为了加强医院后勤服务工作，为患者提供更加整洁舒适的就医环境，决定对本院的保洁等后勤服务实行社会化。根据我院的实际情况，通过院内比选方式选取一家专业服务公司。服务年限壹年，由中标方委派符合采购人要求的人员提供保洁、消防、厨师</w:t>
      </w:r>
      <w:r>
        <w:rPr>
          <w:rFonts w:hint="eastAsia" w:ascii="仿宋_GB2312" w:eastAsia="仿宋_GB2312" w:cs="仿宋_GB2312"/>
          <w:b w:val="0"/>
          <w:bCs w:val="0"/>
          <w:color w:val="auto"/>
          <w:sz w:val="28"/>
          <w:szCs w:val="28"/>
          <w:highlight w:val="none"/>
          <w:lang w:eastAsia="zh-CN"/>
        </w:rPr>
        <w:t>、保育员</w:t>
      </w:r>
      <w:r>
        <w:rPr>
          <w:rFonts w:hint="eastAsia" w:ascii="仿宋_GB2312" w:hAnsi="仿宋_GB2312" w:eastAsia="仿宋_GB2312" w:cs="仿宋_GB2312"/>
          <w:b w:val="0"/>
          <w:bCs w:val="0"/>
          <w:color w:val="auto"/>
          <w:sz w:val="28"/>
          <w:szCs w:val="28"/>
          <w:highlight w:val="none"/>
        </w:rPr>
        <w:t>等服务。具体服务内容、人员资质、工作要求等。</w:t>
      </w:r>
    </w:p>
    <w:p w14:paraId="1EC7264C">
      <w:pPr>
        <w:pStyle w:val="13"/>
        <w:numPr>
          <w:ilvl w:val="0"/>
          <w:numId w:val="0"/>
        </w:numPr>
        <w:ind w:firstLine="560" w:firstLineChars="200"/>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kern w:val="2"/>
          <w:sz w:val="28"/>
          <w:szCs w:val="28"/>
          <w:lang w:val="en-US" w:eastAsia="zh-CN" w:bidi="ar-SA"/>
        </w:rPr>
        <w:t>三、</w:t>
      </w:r>
      <w:r>
        <w:rPr>
          <w:rFonts w:hint="eastAsia" w:ascii="黑体" w:hAnsi="黑体" w:eastAsia="黑体" w:cs="黑体"/>
          <w:b w:val="0"/>
          <w:bCs w:val="0"/>
          <w:color w:val="auto"/>
          <w:sz w:val="28"/>
          <w:szCs w:val="28"/>
          <w:highlight w:val="none"/>
        </w:rPr>
        <w:t>项目名称</w:t>
      </w:r>
    </w:p>
    <w:p w14:paraId="0A3D2E0D">
      <w:pPr>
        <w:pStyle w:val="13"/>
        <w:numPr>
          <w:ilvl w:val="0"/>
          <w:numId w:val="0"/>
        </w:numPr>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郁南县妇幼保健院后勤服务采购项目</w:t>
      </w:r>
    </w:p>
    <w:p w14:paraId="28CE12FA">
      <w:pPr>
        <w:pStyle w:val="13"/>
        <w:numPr>
          <w:ilvl w:val="0"/>
          <w:numId w:val="1"/>
        </w:numPr>
        <w:ind w:firstLine="640"/>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sz w:val="28"/>
          <w:szCs w:val="28"/>
          <w:highlight w:val="none"/>
        </w:rPr>
        <w:t>项目预算（元）</w:t>
      </w:r>
    </w:p>
    <w:p w14:paraId="0621E2FB">
      <w:pPr>
        <w:pStyle w:val="13"/>
        <w:numPr>
          <w:ilvl w:val="0"/>
          <w:numId w:val="0"/>
        </w:numPr>
        <w:ind w:firstLine="560" w:firstLineChars="200"/>
        <w:rPr>
          <w:rFonts w:hint="default"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rPr>
        <w:t>大写：</w:t>
      </w:r>
      <w:r>
        <w:rPr>
          <w:rFonts w:hint="eastAsia" w:ascii="仿宋_GB2312" w:eastAsia="仿宋_GB2312" w:cs="仿宋_GB2312"/>
          <w:b w:val="0"/>
          <w:bCs w:val="0"/>
          <w:color w:val="auto"/>
          <w:sz w:val="28"/>
          <w:szCs w:val="28"/>
          <w:highlight w:val="none"/>
          <w:lang w:eastAsia="zh-CN"/>
        </w:rPr>
        <w:t>伍拾玖万贰仟玖佰贰拾元</w:t>
      </w:r>
      <w:r>
        <w:rPr>
          <w:rFonts w:hint="eastAsia" w:ascii="仿宋_GB2312" w:hAnsi="仿宋_GB2312" w:eastAsia="仿宋_GB2312" w:cs="仿宋_GB2312"/>
          <w:b w:val="0"/>
          <w:bCs w:val="0"/>
          <w:color w:val="auto"/>
          <w:sz w:val="28"/>
          <w:szCs w:val="28"/>
          <w:highlight w:val="none"/>
        </w:rPr>
        <w:t>；小写：</w:t>
      </w:r>
      <w:r>
        <w:rPr>
          <w:rFonts w:hint="eastAsia" w:ascii="仿宋_GB2312" w:eastAsia="仿宋_GB2312" w:cs="仿宋_GB2312"/>
          <w:b w:val="0"/>
          <w:bCs w:val="0"/>
          <w:color w:val="auto"/>
          <w:kern w:val="0"/>
          <w:sz w:val="28"/>
          <w:szCs w:val="28"/>
          <w:highlight w:val="none"/>
          <w:lang w:val="en-US" w:eastAsia="zh-CN"/>
        </w:rPr>
        <w:t>592920</w:t>
      </w:r>
      <w:r>
        <w:rPr>
          <w:rFonts w:hint="eastAsia" w:ascii="仿宋_GB2312" w:eastAsia="仿宋_GB2312" w:cs="仿宋_GB2312"/>
          <w:b w:val="0"/>
          <w:bCs w:val="0"/>
          <w:color w:val="auto"/>
          <w:sz w:val="28"/>
          <w:szCs w:val="28"/>
          <w:highlight w:val="none"/>
          <w:lang w:val="en-US" w:eastAsia="zh-CN"/>
        </w:rPr>
        <w:t>元</w:t>
      </w:r>
    </w:p>
    <w:p w14:paraId="74EBECBA">
      <w:pPr>
        <w:pStyle w:val="13"/>
        <w:ind w:firstLine="640"/>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sz w:val="28"/>
          <w:szCs w:val="28"/>
          <w:highlight w:val="none"/>
        </w:rPr>
        <w:t>五、采购项目服务内容及要求</w:t>
      </w:r>
    </w:p>
    <w:p w14:paraId="7309D598">
      <w:pPr>
        <w:pStyle w:val="13"/>
        <w:ind w:firstLine="640"/>
        <w:rPr>
          <w:rFonts w:hint="eastAsia" w:ascii="楷体_GB2312" w:hAnsi="楷体_GB2312" w:eastAsia="楷体_GB2312" w:cs="楷体_GB2312"/>
          <w:b w:val="0"/>
          <w:bCs w:val="0"/>
          <w:color w:val="auto"/>
          <w:sz w:val="28"/>
          <w:szCs w:val="28"/>
          <w:highlight w:val="none"/>
        </w:rPr>
      </w:pPr>
      <w:r>
        <w:rPr>
          <w:rFonts w:hint="eastAsia" w:ascii="楷体_GB2312" w:hAnsi="楷体_GB2312" w:eastAsia="楷体_GB2312" w:cs="楷体_GB2312"/>
          <w:b w:val="0"/>
          <w:bCs w:val="0"/>
          <w:color w:val="auto"/>
          <w:sz w:val="28"/>
          <w:szCs w:val="28"/>
          <w:highlight w:val="none"/>
        </w:rPr>
        <w:t>（一）采购项目一览表</w:t>
      </w:r>
    </w:p>
    <w:tbl>
      <w:tblPr>
        <w:tblStyle w:val="10"/>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4"/>
        <w:gridCol w:w="990"/>
        <w:gridCol w:w="2175"/>
        <w:gridCol w:w="3269"/>
      </w:tblGrid>
      <w:tr w14:paraId="4FCB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874" w:type="dxa"/>
            <w:vAlign w:val="center"/>
          </w:tcPr>
          <w:p w14:paraId="784BBFBD">
            <w:pPr>
              <w:snapToGrid w:val="0"/>
              <w:spacing w:line="360" w:lineRule="auto"/>
              <w:ind w:firstLine="3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名称</w:t>
            </w:r>
          </w:p>
        </w:tc>
        <w:tc>
          <w:tcPr>
            <w:tcW w:w="990" w:type="dxa"/>
            <w:vAlign w:val="center"/>
          </w:tcPr>
          <w:p w14:paraId="65B9B59E">
            <w:pPr>
              <w:snapToGrid w:val="0"/>
              <w:spacing w:line="360" w:lineRule="auto"/>
              <w:ind w:firstLine="0" w:firstLineChars="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数量</w:t>
            </w:r>
          </w:p>
        </w:tc>
        <w:tc>
          <w:tcPr>
            <w:tcW w:w="2175" w:type="dxa"/>
            <w:vAlign w:val="center"/>
          </w:tcPr>
          <w:p w14:paraId="67882C75">
            <w:pPr>
              <w:snapToGrid w:val="0"/>
              <w:spacing w:line="360" w:lineRule="auto"/>
              <w:ind w:firstLine="3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服务期</w:t>
            </w:r>
          </w:p>
        </w:tc>
        <w:tc>
          <w:tcPr>
            <w:tcW w:w="3269" w:type="dxa"/>
            <w:vAlign w:val="center"/>
          </w:tcPr>
          <w:p w14:paraId="1CC5FDC3">
            <w:pPr>
              <w:snapToGrid w:val="0"/>
              <w:spacing w:line="360" w:lineRule="auto"/>
              <w:ind w:firstLine="0" w:firstLineChars="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项目预算（元）</w:t>
            </w:r>
          </w:p>
        </w:tc>
      </w:tr>
      <w:tr w14:paraId="1AB9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2874" w:type="dxa"/>
            <w:vAlign w:val="center"/>
          </w:tcPr>
          <w:p w14:paraId="36384BA9">
            <w:pPr>
              <w:spacing w:line="360" w:lineRule="auto"/>
              <w:ind w:firstLine="0" w:firstLineChars="0"/>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sz w:val="28"/>
                <w:szCs w:val="28"/>
                <w:highlight w:val="none"/>
              </w:rPr>
              <w:t>郁南县妇幼保健院后勤服务采购项目</w:t>
            </w:r>
          </w:p>
        </w:tc>
        <w:tc>
          <w:tcPr>
            <w:tcW w:w="990" w:type="dxa"/>
            <w:vAlign w:val="center"/>
          </w:tcPr>
          <w:p w14:paraId="29F374F9">
            <w:pPr>
              <w:snapToGrid w:val="0"/>
              <w:spacing w:line="360" w:lineRule="auto"/>
              <w:ind w:firstLine="0" w:firstLineChars="0"/>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sz w:val="28"/>
                <w:szCs w:val="28"/>
                <w:highlight w:val="none"/>
              </w:rPr>
              <w:t>1项</w:t>
            </w:r>
          </w:p>
        </w:tc>
        <w:tc>
          <w:tcPr>
            <w:tcW w:w="2175" w:type="dxa"/>
            <w:vAlign w:val="center"/>
          </w:tcPr>
          <w:p w14:paraId="0035202F">
            <w:pPr>
              <w:spacing w:line="360" w:lineRule="auto"/>
              <w:ind w:firstLine="0" w:firstLineChars="0"/>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sz w:val="28"/>
                <w:szCs w:val="28"/>
                <w:highlight w:val="none"/>
              </w:rPr>
              <w:t>自合同签订后壹年内完成。</w:t>
            </w:r>
          </w:p>
        </w:tc>
        <w:tc>
          <w:tcPr>
            <w:tcW w:w="3269" w:type="dxa"/>
            <w:vAlign w:val="center"/>
          </w:tcPr>
          <w:p w14:paraId="59832A9C">
            <w:pPr>
              <w:spacing w:line="360" w:lineRule="auto"/>
              <w:ind w:firstLine="0" w:firstLineChars="0"/>
              <w:jc w:val="left"/>
              <w:textAlignment w:val="baseline"/>
              <w:rPr>
                <w:rFonts w:hint="eastAsia" w:ascii="仿宋_GB2312" w:hAnsi="仿宋_GB2312" w:eastAsia="仿宋_GB2312" w:cs="仿宋_GB2312"/>
                <w:color w:val="auto"/>
                <w:kern w:val="0"/>
                <w:sz w:val="28"/>
                <w:szCs w:val="28"/>
                <w:highlight w:val="none"/>
              </w:rPr>
            </w:pPr>
          </w:p>
          <w:p w14:paraId="56E2BC4F">
            <w:pPr>
              <w:spacing w:line="360" w:lineRule="auto"/>
              <w:ind w:firstLine="0" w:firstLineChars="0"/>
              <w:jc w:val="left"/>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大写：</w:t>
            </w:r>
            <w:r>
              <w:rPr>
                <w:rFonts w:hint="eastAsia" w:ascii="仿宋_GB2312" w:eastAsia="仿宋_GB2312" w:cs="仿宋_GB2312"/>
                <w:b w:val="0"/>
                <w:bCs w:val="0"/>
                <w:color w:val="auto"/>
                <w:sz w:val="28"/>
                <w:szCs w:val="28"/>
                <w:highlight w:val="none"/>
                <w:lang w:eastAsia="zh-CN"/>
              </w:rPr>
              <w:t>伍拾玖万贰仟玖佰贰拾元</w:t>
            </w:r>
          </w:p>
          <w:p w14:paraId="5EEFE446">
            <w:pPr>
              <w:pStyle w:val="13"/>
              <w:ind w:firstLine="0" w:firstLineChars="0"/>
              <w:rPr>
                <w:rFonts w:hint="default" w:ascii="仿宋_GB2312" w:hAnsi="仿宋_GB2312" w:eastAsia="仿宋_GB2312" w:cs="仿宋_GB2312"/>
                <w:b w:val="0"/>
                <w:bCs w:val="0"/>
                <w:color w:val="auto"/>
                <w:sz w:val="28"/>
                <w:szCs w:val="28"/>
                <w:highlight w:val="none"/>
                <w:lang w:val="en-US"/>
              </w:rPr>
            </w:pPr>
            <w:r>
              <w:rPr>
                <w:rFonts w:hint="eastAsia" w:ascii="仿宋_GB2312" w:hAnsi="仿宋_GB2312" w:eastAsia="仿宋_GB2312" w:cs="仿宋_GB2312"/>
                <w:b w:val="0"/>
                <w:bCs w:val="0"/>
                <w:color w:val="auto"/>
                <w:kern w:val="0"/>
                <w:sz w:val="28"/>
                <w:szCs w:val="28"/>
                <w:highlight w:val="none"/>
              </w:rPr>
              <w:t>小写：</w:t>
            </w:r>
            <w:r>
              <w:rPr>
                <w:rFonts w:hint="eastAsia" w:ascii="仿宋_GB2312" w:eastAsia="仿宋_GB2312" w:cs="仿宋_GB2312"/>
                <w:b w:val="0"/>
                <w:bCs w:val="0"/>
                <w:color w:val="auto"/>
                <w:kern w:val="0"/>
                <w:sz w:val="28"/>
                <w:szCs w:val="28"/>
                <w:highlight w:val="none"/>
                <w:lang w:val="en-US" w:eastAsia="zh-CN"/>
              </w:rPr>
              <w:t>592920</w:t>
            </w:r>
            <w:r>
              <w:rPr>
                <w:rFonts w:hint="eastAsia" w:ascii="仿宋_GB2312" w:eastAsia="仿宋_GB2312" w:cs="仿宋_GB2312"/>
                <w:b w:val="0"/>
                <w:bCs w:val="0"/>
                <w:color w:val="auto"/>
                <w:sz w:val="28"/>
                <w:szCs w:val="28"/>
                <w:highlight w:val="none"/>
                <w:lang w:val="en-US" w:eastAsia="zh-CN"/>
              </w:rPr>
              <w:t>元</w:t>
            </w:r>
            <w:bookmarkStart w:id="8" w:name="_GoBack"/>
            <w:bookmarkEnd w:id="8"/>
          </w:p>
          <w:p w14:paraId="371E59FB">
            <w:pPr>
              <w:spacing w:line="360" w:lineRule="auto"/>
              <w:ind w:firstLine="0" w:firstLineChars="0"/>
              <w:jc w:val="left"/>
              <w:textAlignment w:val="baseline"/>
              <w:rPr>
                <w:rFonts w:hint="eastAsia" w:ascii="仿宋_GB2312" w:hAnsi="仿宋_GB2312" w:eastAsia="仿宋_GB2312" w:cs="仿宋_GB2312"/>
                <w:color w:val="auto"/>
                <w:sz w:val="28"/>
                <w:szCs w:val="28"/>
                <w:highlight w:val="none"/>
              </w:rPr>
            </w:pPr>
          </w:p>
        </w:tc>
      </w:tr>
    </w:tbl>
    <w:p w14:paraId="0E48B797">
      <w:pPr>
        <w:pStyle w:val="16"/>
        <w:numPr>
          <w:ilvl w:val="0"/>
          <w:numId w:val="2"/>
        </w:numPr>
        <w:spacing w:beforeLines="0" w:afterLines="0" w:line="560" w:lineRule="exact"/>
        <w:ind w:firstLine="560" w:firstLineChars="200"/>
        <w:rPr>
          <w:rFonts w:hint="eastAsia" w:ascii="楷体_GB2312" w:hAnsi="楷体_GB2312" w:eastAsia="楷体_GB2312" w:cs="楷体_GB2312"/>
          <w:b w:val="0"/>
          <w:bCs w:val="0"/>
          <w:color w:val="auto"/>
          <w:sz w:val="28"/>
          <w:szCs w:val="28"/>
          <w:highlight w:val="none"/>
        </w:rPr>
      </w:pPr>
      <w:r>
        <w:rPr>
          <w:rFonts w:hint="eastAsia" w:ascii="楷体_GB2312" w:hAnsi="楷体_GB2312" w:eastAsia="楷体_GB2312" w:cs="楷体_GB2312"/>
          <w:b w:val="0"/>
          <w:bCs w:val="0"/>
          <w:color w:val="auto"/>
          <w:sz w:val="28"/>
          <w:szCs w:val="28"/>
          <w:highlight w:val="none"/>
        </w:rPr>
        <w:t>服务范围及总体要求</w:t>
      </w:r>
    </w:p>
    <w:p w14:paraId="20F46952">
      <w:pPr>
        <w:pStyle w:val="15"/>
        <w:spacing w:line="360" w:lineRule="auto"/>
        <w:ind w:left="0" w:leftChars="0" w:firstLine="562" w:firstLineChars="200"/>
        <w:jc w:val="left"/>
        <w:rPr>
          <w:rFonts w:hint="eastAsia" w:ascii="仿宋_GB2312" w:hAnsi="仿宋_GB2312" w:eastAsia="仿宋_GB2312" w:cs="仿宋_GB2312"/>
          <w:color w:val="auto"/>
          <w:sz w:val="28"/>
          <w:szCs w:val="28"/>
          <w:highlight w:val="none"/>
        </w:rPr>
      </w:pPr>
      <w:bookmarkStart w:id="4" w:name="_Toc49385392"/>
      <w:bookmarkStart w:id="5" w:name="_Toc49641546"/>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.会务、专家宿舍服务</w:t>
      </w:r>
      <w:bookmarkEnd w:id="4"/>
      <w:bookmarkEnd w:id="5"/>
    </w:p>
    <w:p w14:paraId="5C13505C">
      <w:pPr>
        <w:pStyle w:val="18"/>
        <w:spacing w:line="360" w:lineRule="auto"/>
        <w:ind w:firstLine="560" w:firstLineChars="20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kern w:val="0"/>
          <w:sz w:val="28"/>
          <w:szCs w:val="28"/>
          <w:highlight w:val="none"/>
        </w:rPr>
        <w:t>负责院领导办公室内茶杯等的日常清洗、消毒工作；</w:t>
      </w:r>
    </w:p>
    <w:p w14:paraId="26BB4435">
      <w:pPr>
        <w:pStyle w:val="18"/>
        <w:spacing w:line="360" w:lineRule="auto"/>
        <w:ind w:firstLine="560" w:firstLineChars="20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kern w:val="0"/>
          <w:sz w:val="28"/>
          <w:szCs w:val="28"/>
          <w:highlight w:val="none"/>
        </w:rPr>
        <w:t>负责保障院内各种会议会场的布置，桌、椅、凳、茶杯、烟灰缸、毛巾、纸巾、水果、麦克风等物品的摆放，会议设备的日常保养和清洁。</w:t>
      </w:r>
    </w:p>
    <w:p w14:paraId="72333622">
      <w:pPr>
        <w:pStyle w:val="18"/>
        <w:spacing w:line="360" w:lineRule="auto"/>
        <w:ind w:firstLine="495" w:firstLineChars="177"/>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（3）负责院内专家宿舍的日常清洁、被褥更换等工作；</w:t>
      </w:r>
    </w:p>
    <w:p w14:paraId="0DA8CCCC">
      <w:pPr>
        <w:pStyle w:val="18"/>
        <w:spacing w:line="360" w:lineRule="auto"/>
        <w:ind w:firstLine="495" w:firstLineChars="177"/>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kern w:val="0"/>
          <w:sz w:val="28"/>
          <w:szCs w:val="28"/>
          <w:highlight w:val="none"/>
        </w:rPr>
        <w:t>讲文明、讲礼仪、讲礼貌，诚信待客、微笑服务。</w:t>
      </w:r>
    </w:p>
    <w:p w14:paraId="1FC6036A">
      <w:pPr>
        <w:pStyle w:val="18"/>
        <w:spacing w:line="360" w:lineRule="auto"/>
        <w:ind w:firstLine="495" w:firstLineChars="177"/>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kern w:val="0"/>
          <w:sz w:val="28"/>
          <w:szCs w:val="28"/>
          <w:highlight w:val="none"/>
        </w:rPr>
        <w:t>要遵守会场纪律、不准打听、过问会议有关事项，不该看的不看，不得向外泄露会议内容，严格保守秘密。</w:t>
      </w:r>
    </w:p>
    <w:p w14:paraId="1462FD12">
      <w:pPr>
        <w:pStyle w:val="15"/>
        <w:spacing w:line="360" w:lineRule="auto"/>
        <w:ind w:left="0" w:leftChars="0" w:firstLine="562" w:firstLineChars="200"/>
        <w:jc w:val="left"/>
        <w:rPr>
          <w:rFonts w:hint="eastAsia" w:ascii="仿宋_GB2312" w:hAnsi="仿宋_GB2312" w:eastAsia="仿宋_GB2312" w:cs="仿宋_GB2312"/>
          <w:color w:val="auto"/>
          <w:sz w:val="28"/>
          <w:szCs w:val="28"/>
          <w:highlight w:val="none"/>
        </w:rPr>
      </w:pPr>
      <w:bookmarkStart w:id="6" w:name="_Toc49385394"/>
      <w:bookmarkStart w:id="7" w:name="_Toc49641548"/>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.清洁保洁、洗衣服务</w:t>
      </w:r>
      <w:bookmarkEnd w:id="6"/>
      <w:bookmarkEnd w:id="7"/>
      <w:r>
        <w:rPr>
          <w:rFonts w:hint="eastAsia" w:ascii="仿宋_GB2312" w:hAnsi="仿宋_GB2312" w:eastAsia="仿宋_GB2312" w:cs="仿宋_GB2312"/>
          <w:color w:val="auto"/>
          <w:sz w:val="28"/>
          <w:szCs w:val="28"/>
          <w:highlight w:val="none"/>
        </w:rPr>
        <w:t>内容及职责</w:t>
      </w:r>
    </w:p>
    <w:p w14:paraId="6DBA0EC6">
      <w:pPr>
        <w:pStyle w:val="18"/>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清洁保洁服务范围指郁南县妇幼保健院所属范围区域（以下简称全院）包括综合楼、保健楼、公卫楼、专家宿舍、暂存间、发热门诊、前后广场、停车棚、广告栏、医院标识等医院区域的室内外卫生清洁及保洁；各科室空调排风口滤网的清洗消毒（每周清洁不少于1次，每月消毒不少于一次）；医院统一组织各项清洁活动；包括生活垃圾的收集、暂存管理、运送及医疗废物的收集、运送、交接和记录。</w:t>
      </w:r>
    </w:p>
    <w:p w14:paraId="7D144B4C">
      <w:pPr>
        <w:pStyle w:val="18"/>
        <w:numPr>
          <w:ilvl w:val="0"/>
          <w:numId w:val="0"/>
        </w:num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2"/>
          <w:sz w:val="28"/>
          <w:szCs w:val="28"/>
          <w:lang w:val="en-US" w:eastAsia="zh-CN" w:bidi="ar-SA"/>
        </w:rPr>
        <w:t>（1）</w:t>
      </w:r>
      <w:r>
        <w:rPr>
          <w:rFonts w:hint="eastAsia" w:ascii="仿宋_GB2312" w:hAnsi="仿宋_GB2312" w:eastAsia="仿宋_GB2312" w:cs="仿宋_GB2312"/>
          <w:color w:val="auto"/>
          <w:sz w:val="28"/>
          <w:szCs w:val="28"/>
          <w:highlight w:val="none"/>
        </w:rPr>
        <w:t>对院内区域的大堂、外围、马路、停车位、吸烟区等每天定期进行巡逻保洁，及时清理烟头、水渍、纸巾、塑料瓶等垃圾，要</w:t>
      </w:r>
      <w:r>
        <w:rPr>
          <w:rFonts w:hint="eastAsia" w:ascii="仿宋_GB2312" w:hAnsi="仿宋_GB2312" w:eastAsia="仿宋_GB2312" w:cs="仿宋_GB2312"/>
          <w:color w:val="auto"/>
          <w:sz w:val="28"/>
          <w:szCs w:val="28"/>
          <w:highlight w:val="none"/>
          <w:lang w:val="en-US" w:eastAsia="zh-CN"/>
        </w:rPr>
        <w:t>加强对</w:t>
      </w:r>
      <w:r>
        <w:rPr>
          <w:rFonts w:hint="eastAsia" w:ascii="仿宋_GB2312" w:hAnsi="仿宋_GB2312" w:eastAsia="仿宋_GB2312" w:cs="仿宋_GB2312"/>
          <w:color w:val="auto"/>
          <w:sz w:val="28"/>
          <w:szCs w:val="28"/>
          <w:highlight w:val="none"/>
        </w:rPr>
        <w:t>院内肉眼看不见的垃圾</w:t>
      </w:r>
      <w:r>
        <w:rPr>
          <w:rFonts w:hint="eastAsia" w:ascii="仿宋_GB2312" w:hAnsi="仿宋_GB2312" w:eastAsia="仿宋_GB2312" w:cs="仿宋_GB2312"/>
          <w:color w:val="auto"/>
          <w:sz w:val="28"/>
          <w:szCs w:val="28"/>
          <w:highlight w:val="none"/>
          <w:lang w:val="en-US" w:eastAsia="zh-CN"/>
        </w:rPr>
        <w:t>清理</w:t>
      </w:r>
      <w:r>
        <w:rPr>
          <w:rFonts w:hint="eastAsia" w:ascii="仿宋_GB2312" w:hAnsi="仿宋_GB2312" w:eastAsia="仿宋_GB2312" w:cs="仿宋_GB2312"/>
          <w:color w:val="auto"/>
          <w:sz w:val="28"/>
          <w:szCs w:val="28"/>
          <w:highlight w:val="none"/>
        </w:rPr>
        <w:t xml:space="preserve">。 </w:t>
      </w:r>
    </w:p>
    <w:p w14:paraId="4F22A0F9">
      <w:pPr>
        <w:pStyle w:val="18"/>
        <w:numPr>
          <w:ilvl w:val="0"/>
          <w:numId w:val="0"/>
        </w:num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2"/>
          <w:sz w:val="28"/>
          <w:szCs w:val="28"/>
          <w:lang w:val="en-US" w:eastAsia="zh-CN" w:bidi="ar-SA"/>
        </w:rPr>
        <w:t>（2）</w:t>
      </w:r>
      <w:r>
        <w:rPr>
          <w:rFonts w:hint="eastAsia" w:ascii="仿宋_GB2312" w:hAnsi="仿宋_GB2312" w:eastAsia="仿宋_GB2312" w:cs="仿宋_GB2312"/>
          <w:color w:val="auto"/>
          <w:sz w:val="28"/>
          <w:szCs w:val="28"/>
          <w:highlight w:val="none"/>
        </w:rPr>
        <w:t>对全院地面、休息活动区域扶手，外墙玻璃，雨污排水口，玻璃顶棚等进行清洁，做到手摸无灰尘</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如遇上级卫生检查，必须无条件加派人手处理全院卫生死角，每周清理一遍花基、停车场上的杂草，每周清理一遍花基、草坪、过道、停车场、围墙边的石仔、瓦砾、树枝等杂物。</w:t>
      </w:r>
      <w:r>
        <w:rPr>
          <w:rFonts w:hint="eastAsia" w:ascii="仿宋_GB2312" w:hAnsi="仿宋_GB2312" w:eastAsia="仿宋_GB2312" w:cs="仿宋_GB2312"/>
          <w:color w:val="auto"/>
          <w:sz w:val="28"/>
          <w:szCs w:val="28"/>
          <w:highlight w:val="none"/>
          <w:lang w:val="en-US" w:eastAsia="zh-CN"/>
        </w:rPr>
        <w:t>做到</w:t>
      </w:r>
      <w:r>
        <w:rPr>
          <w:rFonts w:hint="eastAsia" w:ascii="仿宋_GB2312" w:hAnsi="仿宋_GB2312" w:eastAsia="仿宋_GB2312" w:cs="仿宋_GB2312"/>
          <w:color w:val="auto"/>
          <w:sz w:val="28"/>
          <w:szCs w:val="28"/>
          <w:highlight w:val="none"/>
        </w:rPr>
        <w:t>修剪平整，边角无遗漏，及时清除草屑。</w:t>
      </w:r>
    </w:p>
    <w:p w14:paraId="72CD0915">
      <w:pPr>
        <w:pStyle w:val="18"/>
        <w:numPr>
          <w:ilvl w:val="0"/>
          <w:numId w:val="0"/>
        </w:num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2"/>
          <w:sz w:val="28"/>
          <w:szCs w:val="28"/>
          <w:lang w:val="en-US" w:eastAsia="zh-CN" w:bidi="ar-SA"/>
        </w:rPr>
        <w:t>（3）</w:t>
      </w:r>
      <w:r>
        <w:rPr>
          <w:rFonts w:hint="eastAsia" w:ascii="仿宋_GB2312" w:hAnsi="仿宋_GB2312" w:eastAsia="仿宋_GB2312" w:cs="仿宋_GB2312"/>
          <w:color w:val="auto"/>
          <w:sz w:val="28"/>
          <w:szCs w:val="28"/>
          <w:highlight w:val="none"/>
        </w:rPr>
        <w:t>洗衣服务范围包括全院员工工作服、病人被服、巾单清洗、缝补、烘干、烫平、消毒、整理折叠整齐运送交给科室（做好物品交接登记工作）。</w:t>
      </w:r>
    </w:p>
    <w:p w14:paraId="10C69B4F">
      <w:pPr>
        <w:pStyle w:val="18"/>
        <w:numPr>
          <w:ilvl w:val="0"/>
          <w:numId w:val="0"/>
        </w:num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2"/>
          <w:sz w:val="28"/>
          <w:szCs w:val="28"/>
          <w:lang w:val="en-US" w:eastAsia="zh-CN" w:bidi="ar-SA"/>
        </w:rPr>
        <w:t>（4）</w:t>
      </w:r>
      <w:r>
        <w:rPr>
          <w:rFonts w:hint="eastAsia" w:ascii="仿宋_GB2312" w:hAnsi="仿宋_GB2312" w:eastAsia="仿宋_GB2312" w:cs="仿宋_GB2312"/>
          <w:color w:val="auto"/>
          <w:sz w:val="28"/>
          <w:szCs w:val="28"/>
          <w:highlight w:val="none"/>
        </w:rPr>
        <w:t>提供各科室热水供应。</w:t>
      </w:r>
    </w:p>
    <w:p w14:paraId="0B041087">
      <w:pPr>
        <w:pStyle w:val="18"/>
        <w:numPr>
          <w:ilvl w:val="0"/>
          <w:numId w:val="0"/>
        </w:num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2"/>
          <w:sz w:val="28"/>
          <w:szCs w:val="28"/>
          <w:lang w:val="en-US" w:eastAsia="zh-CN" w:bidi="ar-SA"/>
        </w:rPr>
        <w:t>（5）</w:t>
      </w:r>
      <w:r>
        <w:rPr>
          <w:rFonts w:hint="eastAsia" w:ascii="仿宋_GB2312" w:hAnsi="仿宋_GB2312" w:eastAsia="仿宋_GB2312" w:cs="仿宋_GB2312"/>
          <w:color w:val="auto"/>
          <w:sz w:val="28"/>
          <w:szCs w:val="28"/>
          <w:highlight w:val="none"/>
        </w:rPr>
        <w:t>按院方要求对医疗废物暂存运送及登记工作。</w:t>
      </w:r>
    </w:p>
    <w:p w14:paraId="74825865">
      <w:pPr>
        <w:pStyle w:val="18"/>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（6）工作标准：</w:t>
      </w:r>
    </w:p>
    <w:p w14:paraId="570E770F">
      <w:pPr>
        <w:pStyle w:val="18"/>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①清洁保洁工作时间：上午7:30-12:00；下午</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：00-</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：30（八小时工作，</w:t>
      </w:r>
      <w:r>
        <w:rPr>
          <w:rFonts w:hint="eastAsia" w:ascii="仿宋_GB2312" w:hAnsi="仿宋_GB2312" w:eastAsia="仿宋_GB2312" w:cs="仿宋_GB2312"/>
          <w:color w:val="auto"/>
          <w:sz w:val="28"/>
          <w:szCs w:val="28"/>
          <w:highlight w:val="none"/>
          <w:lang w:val="en-US" w:eastAsia="zh-CN"/>
        </w:rPr>
        <w:t>上午</w:t>
      </w:r>
      <w:r>
        <w:rPr>
          <w:rFonts w:hint="eastAsia" w:ascii="仿宋_GB2312" w:hAnsi="仿宋_GB2312" w:eastAsia="仿宋_GB2312" w:cs="仿宋_GB2312"/>
          <w:color w:val="auto"/>
          <w:sz w:val="28"/>
          <w:szCs w:val="28"/>
          <w:highlight w:val="none"/>
        </w:rPr>
        <w:t>8：00前完成地面清理及垃圾清理，突发性事件5分钟内到达现场）。</w:t>
      </w:r>
    </w:p>
    <w:p w14:paraId="5FF1AF41">
      <w:pPr>
        <w:pStyle w:val="18"/>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②卫生清洁工作人员必须是身体健康，工作责任心强，对本职工作必须认真负责，服务态度好的清洁工。清洁工在工作中必须遵守医院的各项规章制度，不准喧哗、礼貌对待病人及医务人员、任何情况下严禁与病人吵架、顶撞，不准随意翻动或拿走医务人员及病人的财物；</w:t>
      </w:r>
    </w:p>
    <w:p w14:paraId="33F96EDF">
      <w:pPr>
        <w:pStyle w:val="14"/>
        <w:ind w:firstLine="6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③卫生清洁工作人员上班时必须穿着统一的工作服，工作时</w:t>
      </w:r>
      <w:r>
        <w:rPr>
          <w:rFonts w:hint="eastAsia"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应做好个人防护措施，如</w:t>
      </w:r>
      <w:r>
        <w:rPr>
          <w:rFonts w:hint="eastAsia"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穿工作服、工作鞋，戴上工作帽、口罩及防护手套; 清洗工作中必须使用作业指示板，警示牌、防护栏、安全帽。</w:t>
      </w:r>
    </w:p>
    <w:p w14:paraId="5A1D80DD">
      <w:pPr>
        <w:pStyle w:val="18"/>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④各楼层卫生间的门要求洁净，无手印、无黑点、污渍清洁光亮恭桶及坐垫、底盘后侧墙面、小便池上下内外要求保持干净、无黄垢、无毛发、无杂物、门缝及闭门器无尘土、台面、洗手盆、水龙头、皂液盒要求无污物、无水渍、无杂物，光亮洁白。   </w:t>
      </w:r>
    </w:p>
    <w:p w14:paraId="676B3751">
      <w:pPr>
        <w:pStyle w:val="18"/>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⑤全院阳台、过道、病房、楼梯转台等玻璃镜面保持光亮，无水点、水渍，无手印，玻璃门窗光洁透明，无污迹，无印痕，无灰尘，窗帘干净整洁。</w:t>
      </w:r>
    </w:p>
    <w:p w14:paraId="4AD6828E">
      <w:pPr>
        <w:pStyle w:val="18"/>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⑥全院地面、瓷砖墙面、隔断板、隔断门、临床科室及行政科室等桌、椅、柜要保证无污迹、无尘土、无纸屑，边角无杂物、无污迹、无水迹、无泥沙、无卫生死角；天花板、灯罩、排风口清洁干净、无尘、无污、无网状物。   </w:t>
      </w:r>
    </w:p>
    <w:p w14:paraId="7B31333C">
      <w:pPr>
        <w:pStyle w:val="18"/>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⑦压水杆及不锈钢扶手、电镀件要保持无水迹、无水印、无污染、光亮如新；墙面、墙脚线、消火栓完好无损，无污迹、无尘土；垃圾桶干净无污；垃圾及时清倒，不得过3/4；垃圾袋及时更换。</w:t>
      </w:r>
    </w:p>
    <w:p w14:paraId="0C3C394E">
      <w:pPr>
        <w:pStyle w:val="18"/>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⑧办公区域各办公设施完好无损、桌面干净无污渍、无尘土、电脑，电话无污迹；文件柜干净无尘；各打印机、复印机设备无尘土、无污迹；地面干净无污迹、无尘土、杂物、无破损等现象；</w:t>
      </w:r>
    </w:p>
    <w:p w14:paraId="1F99D18A">
      <w:pPr>
        <w:pStyle w:val="18"/>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⑨电梯的门干净、无手印、无污迹；轨道干净无杂物；顶板、顶灯等干净无尘土；地板干净无杂物、无尘土、无污渍。 </w:t>
      </w:r>
    </w:p>
    <w:p w14:paraId="5FD488EC">
      <w:pPr>
        <w:pStyle w:val="18"/>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⑩洗衣房工作标准应达到院方标准，控制清洁消毒所有的物料和药剂的消耗；根据院方指引正确的、规范、安全、科学的工作程序和方法开展清洁消毒工作，确保消毒效果及人员安全。</w:t>
      </w:r>
    </w:p>
    <w:p w14:paraId="1744C415">
      <w:pPr>
        <w:pStyle w:val="18"/>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（7）院感清洁要求</w:t>
      </w:r>
    </w:p>
    <w:p w14:paraId="28248A23">
      <w:pPr>
        <w:pStyle w:val="18"/>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1）根据工作安排，使用正确工作方法和程序完成工作。</w:t>
      </w:r>
    </w:p>
    <w:p w14:paraId="39622F23">
      <w:pPr>
        <w:pStyle w:val="18"/>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2）遵守休息</w:t>
      </w:r>
      <w:r>
        <w:rPr>
          <w:rFonts w:hint="eastAsia" w:ascii="仿宋_GB2312" w:hAnsi="仿宋_GB2312" w:eastAsia="仿宋_GB2312" w:cs="仿宋_GB2312"/>
          <w:color w:val="auto"/>
          <w:sz w:val="28"/>
          <w:szCs w:val="28"/>
          <w:highlight w:val="none"/>
          <w:lang w:val="en-US" w:eastAsia="zh-CN"/>
        </w:rPr>
        <w:t>纪律</w:t>
      </w:r>
      <w:r>
        <w:rPr>
          <w:rFonts w:hint="eastAsia" w:ascii="仿宋_GB2312" w:hAnsi="仿宋_GB2312" w:eastAsia="仿宋_GB2312" w:cs="仿宋_GB2312"/>
          <w:color w:val="auto"/>
          <w:sz w:val="28"/>
          <w:szCs w:val="28"/>
          <w:highlight w:val="none"/>
        </w:rPr>
        <w:t>、上班</w:t>
      </w:r>
      <w:r>
        <w:rPr>
          <w:rFonts w:hint="eastAsia" w:ascii="仿宋_GB2312" w:hAnsi="仿宋_GB2312" w:eastAsia="仿宋_GB2312" w:cs="仿宋_GB2312"/>
          <w:color w:val="auto"/>
          <w:sz w:val="28"/>
          <w:szCs w:val="28"/>
          <w:highlight w:val="none"/>
          <w:lang w:val="en-US" w:eastAsia="zh-CN"/>
        </w:rPr>
        <w:t>纪律等</w:t>
      </w:r>
      <w:r>
        <w:rPr>
          <w:rFonts w:hint="eastAsia" w:ascii="仿宋_GB2312" w:hAnsi="仿宋_GB2312" w:eastAsia="仿宋_GB2312" w:cs="仿宋_GB2312"/>
          <w:color w:val="auto"/>
          <w:sz w:val="28"/>
          <w:szCs w:val="28"/>
          <w:highlight w:val="none"/>
        </w:rPr>
        <w:t>出勤</w:t>
      </w:r>
      <w:r>
        <w:rPr>
          <w:rFonts w:hint="eastAsia" w:ascii="仿宋_GB2312" w:hAnsi="仿宋_GB2312" w:eastAsia="仿宋_GB2312" w:cs="仿宋_GB2312"/>
          <w:color w:val="auto"/>
          <w:sz w:val="28"/>
          <w:szCs w:val="28"/>
          <w:highlight w:val="none"/>
          <w:lang w:val="en-US" w:eastAsia="zh-CN"/>
        </w:rPr>
        <w:t>纪律，保持</w:t>
      </w:r>
      <w:r>
        <w:rPr>
          <w:rFonts w:hint="eastAsia" w:ascii="仿宋_GB2312" w:hAnsi="仿宋_GB2312" w:eastAsia="仿宋_GB2312" w:cs="仿宋_GB2312"/>
          <w:color w:val="auto"/>
          <w:sz w:val="28"/>
          <w:szCs w:val="28"/>
          <w:highlight w:val="none"/>
        </w:rPr>
        <w:t>良好个人卫生习惯、制服整洁等。</w:t>
      </w:r>
    </w:p>
    <w:p w14:paraId="592B13D9">
      <w:pPr>
        <w:pStyle w:val="18"/>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3）遵守管理人员在使用设备、物料、药剂、安全和正确工作方法方面的培训指示。</w:t>
      </w:r>
    </w:p>
    <w:p w14:paraId="0D5B8B6F">
      <w:pPr>
        <w:pStyle w:val="18"/>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（8）其它服务要求</w:t>
      </w:r>
    </w:p>
    <w:p w14:paraId="7B699B27">
      <w:pPr>
        <w:pStyle w:val="18"/>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①保持院内道路特别是消防和急救通道通畅；</w:t>
      </w:r>
    </w:p>
    <w:p w14:paraId="7B961D36">
      <w:pPr>
        <w:pStyle w:val="18"/>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②医院建筑物外部的公共地面（含绿化地带的生活垃圾）每天全面清扫不少于2次，每月高压水枪冲洗1次，其余时间做巡回保洁；</w:t>
      </w:r>
    </w:p>
    <w:p w14:paraId="46D3410A">
      <w:pPr>
        <w:pStyle w:val="18"/>
        <w:spacing w:line="360" w:lineRule="auto"/>
        <w:ind w:firstLine="560" w:firstLineChars="200"/>
        <w:jc w:val="left"/>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③公共区域地面以上的门、窗、墙、消防栓、公告栏、栏杆、各类标识物等配套设施定期清洁保持干净，每月集中全面清洁不少于1次。公用椅、凳、台每天清抹不少于2次，灯具、风扇清抹每周不</w:t>
      </w:r>
      <w:r>
        <w:rPr>
          <w:rFonts w:hint="eastAsia" w:ascii="仿宋_GB2312" w:hAnsi="仿宋_GB2312" w:eastAsia="仿宋_GB2312" w:cs="仿宋_GB2312"/>
          <w:color w:val="auto"/>
          <w:sz w:val="28"/>
          <w:szCs w:val="28"/>
          <w:highlight w:val="none"/>
          <w:lang w:val="en-US" w:eastAsia="zh-CN"/>
        </w:rPr>
        <w:t>少</w:t>
      </w:r>
      <w:r>
        <w:rPr>
          <w:rFonts w:hint="eastAsia" w:ascii="仿宋_GB2312" w:hAnsi="仿宋_GB2312" w:eastAsia="仿宋_GB2312" w:cs="仿宋_GB2312"/>
          <w:color w:val="auto"/>
          <w:sz w:val="28"/>
          <w:szCs w:val="28"/>
          <w:highlight w:val="none"/>
        </w:rPr>
        <w:t>于1次；</w:t>
      </w:r>
    </w:p>
    <w:p w14:paraId="24511862">
      <w:pPr>
        <w:pStyle w:val="18"/>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④综合楼1-3楼、公卫科、预防接种门诊、儿童保健科卫生间每隔2小时全面清洁、清理、消毒1次，其余所有卫生间每天全面清洁、清理、消毒不少于2次，其余时间进行巡回保洁；</w:t>
      </w:r>
    </w:p>
    <w:p w14:paraId="421B761E">
      <w:pPr>
        <w:pStyle w:val="18"/>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⑤保健楼、公卫楼、综合楼的建筑物飘蓬、露天阳台、公共区域排水口每周集中清洁不少于1次，停车场及周围环境生活垃圾每天清洁不少于2次；其余时间进行巡回保洁。</w:t>
      </w:r>
    </w:p>
    <w:p w14:paraId="108618A9">
      <w:pPr>
        <w:pStyle w:val="18"/>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⑥其他临时性任务，应根据办公室要求派人完成。</w:t>
      </w:r>
    </w:p>
    <w:p w14:paraId="2454FD32">
      <w:pPr>
        <w:spacing w:line="360" w:lineRule="auto"/>
        <w:ind w:firstLine="562" w:firstLineChars="200"/>
        <w:jc w:val="left"/>
        <w:rPr>
          <w:rFonts w:hint="eastAsia" w:ascii="仿宋_GB2312" w:hAnsi="仿宋_GB2312" w:eastAsia="仿宋_GB2312" w:cs="仿宋_GB2312"/>
          <w:b/>
          <w:bCs/>
          <w:color w:val="auto"/>
          <w:sz w:val="28"/>
          <w:szCs w:val="28"/>
          <w:highlight w:val="none"/>
        </w:rPr>
      </w:pPr>
      <w:r>
        <w:rPr>
          <w:rFonts w:hint="eastAsia" w:hAnsi="仿宋_GB2312" w:cs="仿宋_GB2312"/>
          <w:b/>
          <w:bCs/>
          <w:color w:val="auto"/>
          <w:sz w:val="28"/>
          <w:szCs w:val="28"/>
          <w:highlight w:val="none"/>
          <w:lang w:val="en-US" w:eastAsia="zh-CN"/>
        </w:rPr>
        <w:t>3</w:t>
      </w:r>
      <w:r>
        <w:rPr>
          <w:rFonts w:hint="eastAsia" w:ascii="仿宋_GB2312" w:hAnsi="仿宋_GB2312" w:eastAsia="仿宋_GB2312" w:cs="仿宋_GB2312"/>
          <w:b/>
          <w:bCs/>
          <w:color w:val="auto"/>
          <w:sz w:val="28"/>
          <w:szCs w:val="28"/>
          <w:highlight w:val="none"/>
        </w:rPr>
        <w:t>.厨房服务</w:t>
      </w:r>
    </w:p>
    <w:p w14:paraId="3449C524">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服务基本要求：负责职工饭堂的清洁和配餐服务。</w:t>
      </w:r>
    </w:p>
    <w:p w14:paraId="1668E179">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（1）厨房工作人员上班前必须换工作衣帽，</w:t>
      </w:r>
      <w:r>
        <w:rPr>
          <w:rFonts w:hint="eastAsia" w:hAnsi="仿宋_GB2312" w:cs="仿宋_GB2312"/>
          <w:color w:val="auto"/>
          <w:sz w:val="28"/>
          <w:szCs w:val="28"/>
          <w:highlight w:val="none"/>
          <w:lang w:val="en-US" w:eastAsia="zh-CN"/>
        </w:rPr>
        <w:t>做到</w:t>
      </w:r>
      <w:r>
        <w:rPr>
          <w:rFonts w:hint="eastAsia" w:ascii="仿宋_GB2312" w:hAnsi="仿宋_GB2312" w:eastAsia="仿宋_GB2312" w:cs="仿宋_GB2312"/>
          <w:color w:val="auto"/>
          <w:sz w:val="28"/>
          <w:szCs w:val="28"/>
          <w:highlight w:val="none"/>
        </w:rPr>
        <w:t>常洗常换</w:t>
      </w:r>
      <w:r>
        <w:rPr>
          <w:rFonts w:hint="eastAsia"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保持洁净，禁止穿拖鞋，</w:t>
      </w:r>
      <w:r>
        <w:rPr>
          <w:rFonts w:hint="eastAsia" w:hAnsi="仿宋_GB2312" w:cs="仿宋_GB2312"/>
          <w:color w:val="auto"/>
          <w:sz w:val="28"/>
          <w:szCs w:val="28"/>
          <w:highlight w:val="none"/>
          <w:lang w:val="en-US" w:eastAsia="zh-CN"/>
        </w:rPr>
        <w:t>注重</w:t>
      </w:r>
      <w:r>
        <w:rPr>
          <w:rFonts w:hint="eastAsia" w:ascii="仿宋_GB2312" w:hAnsi="仿宋_GB2312" w:eastAsia="仿宋_GB2312" w:cs="仿宋_GB2312"/>
          <w:color w:val="auto"/>
          <w:sz w:val="28"/>
          <w:szCs w:val="28"/>
          <w:highlight w:val="none"/>
        </w:rPr>
        <w:t>个人卫生</w:t>
      </w:r>
      <w:r>
        <w:rPr>
          <w:rFonts w:hint="eastAsia"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做到四勤。</w:t>
      </w:r>
    </w:p>
    <w:p w14:paraId="5D1786CC">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（2）地面无积水、墙面、天栅、烟岸、门窗、工作台、用具保持洁净，无灰企、无蛛网、无污染。</w:t>
      </w:r>
    </w:p>
    <w:p w14:paraId="3EEFF21C">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（3）严格厨房卫生要求，按规定卫生</w:t>
      </w:r>
      <w:r>
        <w:rPr>
          <w:rFonts w:hint="eastAsia" w:hAnsi="仿宋_GB2312" w:cs="仿宋_GB2312"/>
          <w:color w:val="auto"/>
          <w:sz w:val="28"/>
          <w:szCs w:val="28"/>
          <w:highlight w:val="none"/>
          <w:lang w:val="en-US" w:eastAsia="zh-CN"/>
        </w:rPr>
        <w:t>标准</w:t>
      </w:r>
      <w:r>
        <w:rPr>
          <w:rFonts w:hint="eastAsia" w:ascii="仿宋_GB2312" w:hAnsi="仿宋_GB2312" w:eastAsia="仿宋_GB2312" w:cs="仿宋_GB2312"/>
          <w:color w:val="auto"/>
          <w:sz w:val="28"/>
          <w:szCs w:val="28"/>
          <w:highlight w:val="none"/>
        </w:rPr>
        <w:t>执行。</w:t>
      </w:r>
    </w:p>
    <w:p w14:paraId="592B4FC4">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（4）食品按要求存放，</w:t>
      </w:r>
      <w:r>
        <w:rPr>
          <w:rFonts w:hint="eastAsia" w:hAnsi="仿宋_GB2312" w:cs="仿宋_GB2312"/>
          <w:color w:val="auto"/>
          <w:sz w:val="28"/>
          <w:szCs w:val="28"/>
          <w:highlight w:val="none"/>
          <w:lang w:val="en-US" w:eastAsia="zh-CN"/>
        </w:rPr>
        <w:t>防止</w:t>
      </w:r>
      <w:r>
        <w:rPr>
          <w:rFonts w:hint="eastAsia" w:ascii="仿宋_GB2312" w:hAnsi="仿宋_GB2312" w:eastAsia="仿宋_GB2312" w:cs="仿宋_GB2312"/>
          <w:color w:val="auto"/>
          <w:sz w:val="28"/>
          <w:szCs w:val="28"/>
          <w:highlight w:val="none"/>
        </w:rPr>
        <w:t>交叉污染。灶间不得存放个人物品。</w:t>
      </w:r>
    </w:p>
    <w:p w14:paraId="5F0C8A9C">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（5）禁止加工</w:t>
      </w:r>
      <w:r>
        <w:rPr>
          <w:rFonts w:hint="eastAsia" w:hAnsi="仿宋_GB2312" w:cs="仿宋_GB2312"/>
          <w:color w:val="auto"/>
          <w:sz w:val="28"/>
          <w:szCs w:val="28"/>
          <w:highlight w:val="none"/>
          <w:lang w:val="en-US" w:eastAsia="zh-CN"/>
        </w:rPr>
        <w:t>和</w:t>
      </w:r>
      <w:r>
        <w:rPr>
          <w:rFonts w:hint="eastAsia" w:ascii="仿宋_GB2312" w:hAnsi="仿宋_GB2312" w:eastAsia="仿宋_GB2312" w:cs="仿宋_GB2312"/>
          <w:color w:val="auto"/>
          <w:sz w:val="28"/>
          <w:szCs w:val="28"/>
          <w:highlight w:val="none"/>
        </w:rPr>
        <w:t>使用变质和过期食品。</w:t>
      </w:r>
    </w:p>
    <w:p w14:paraId="482A0C87">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（6）垃圾要入桶盖好，及时清理外运，积极消灭四害。</w:t>
      </w:r>
    </w:p>
    <w:p w14:paraId="3BC1D5FB">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（7）从业人员要进行健康</w:t>
      </w:r>
      <w:r>
        <w:rPr>
          <w:rFonts w:hint="eastAsia" w:hAnsi="仿宋_GB2312" w:cs="仿宋_GB2312"/>
          <w:color w:val="auto"/>
          <w:sz w:val="28"/>
          <w:szCs w:val="28"/>
          <w:highlight w:val="none"/>
          <w:lang w:val="en-US" w:eastAsia="zh-CN"/>
        </w:rPr>
        <w:t>体检</w:t>
      </w:r>
      <w:r>
        <w:rPr>
          <w:rFonts w:hint="eastAsia" w:ascii="仿宋_GB2312" w:hAnsi="仿宋_GB2312" w:eastAsia="仿宋_GB2312" w:cs="仿宋_GB2312"/>
          <w:color w:val="auto"/>
          <w:sz w:val="28"/>
          <w:szCs w:val="28"/>
          <w:highlight w:val="none"/>
        </w:rPr>
        <w:t>和卫生知识培训。</w:t>
      </w:r>
    </w:p>
    <w:p w14:paraId="6A396634">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（8）严把采购</w:t>
      </w:r>
      <w:r>
        <w:rPr>
          <w:rFonts w:hint="eastAsia" w:hAnsi="仿宋_GB2312" w:cs="仿宋_GB2312"/>
          <w:color w:val="auto"/>
          <w:sz w:val="28"/>
          <w:szCs w:val="28"/>
          <w:highlight w:val="none"/>
          <w:lang w:val="en-US" w:eastAsia="zh-CN"/>
        </w:rPr>
        <w:t>质量</w:t>
      </w:r>
      <w:r>
        <w:rPr>
          <w:rFonts w:hint="eastAsia" w:ascii="仿宋_GB2312" w:hAnsi="仿宋_GB2312" w:eastAsia="仿宋_GB2312" w:cs="仿宋_GB2312"/>
          <w:color w:val="auto"/>
          <w:sz w:val="28"/>
          <w:szCs w:val="28"/>
          <w:highlight w:val="none"/>
        </w:rPr>
        <w:t>关，预防和</w:t>
      </w:r>
      <w:r>
        <w:rPr>
          <w:rFonts w:hint="eastAsia" w:hAnsi="仿宋_GB2312" w:cs="仿宋_GB2312"/>
          <w:color w:val="auto"/>
          <w:sz w:val="28"/>
          <w:szCs w:val="28"/>
          <w:highlight w:val="none"/>
          <w:lang w:val="en-US" w:eastAsia="zh-CN"/>
        </w:rPr>
        <w:t>杜绝</w:t>
      </w:r>
      <w:r>
        <w:rPr>
          <w:rFonts w:hint="eastAsia" w:ascii="仿宋_GB2312" w:hAnsi="仿宋_GB2312" w:eastAsia="仿宋_GB2312" w:cs="仿宋_GB2312"/>
          <w:color w:val="auto"/>
          <w:sz w:val="28"/>
          <w:szCs w:val="28"/>
          <w:highlight w:val="none"/>
        </w:rPr>
        <w:t>病从口入，不得采购腐变、有毒、超过保质期的或卫生法禁止供应的其他食品</w:t>
      </w:r>
      <w:r>
        <w:rPr>
          <w:rFonts w:hint="eastAsia"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防止食物中毒。</w:t>
      </w:r>
    </w:p>
    <w:p w14:paraId="740CDAAF">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（9）严格执行食品卫生制度，对存放的各类食品实行“隔离”</w:t>
      </w:r>
      <w:r>
        <w:rPr>
          <w:rFonts w:hint="eastAsia"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以免串味、走味或变质。</w:t>
      </w:r>
    </w:p>
    <w:p w14:paraId="3CB851B0">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（10）讲究职业道德文明服务，认真负责，做到饭熟菜香，味美可口，食品足量。</w:t>
      </w:r>
    </w:p>
    <w:p w14:paraId="05F9011F">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（11）要爱护公物。食堂的一切设备、餐具有登记，有</w:t>
      </w:r>
      <w:r>
        <w:rPr>
          <w:rFonts w:hint="eastAsia" w:hAnsi="仿宋_GB2312" w:cs="仿宋_GB2312"/>
          <w:color w:val="auto"/>
          <w:sz w:val="28"/>
          <w:szCs w:val="28"/>
          <w:highlight w:val="none"/>
          <w:lang w:val="en-US" w:eastAsia="zh-CN"/>
        </w:rPr>
        <w:t>账目</w:t>
      </w:r>
      <w:r>
        <w:rPr>
          <w:rFonts w:hint="eastAsia" w:ascii="仿宋_GB2312" w:hAnsi="仿宋_GB2312" w:eastAsia="仿宋_GB2312" w:cs="仿宋_GB2312"/>
          <w:color w:val="auto"/>
          <w:sz w:val="28"/>
          <w:szCs w:val="28"/>
          <w:highlight w:val="none"/>
        </w:rPr>
        <w:t>，对放置在公共场所内的任何物件，不得随便搬动或挪作</w:t>
      </w:r>
      <w:r>
        <w:rPr>
          <w:rFonts w:hint="eastAsia" w:hAnsi="仿宋_GB2312" w:cs="仿宋_GB2312"/>
          <w:color w:val="auto"/>
          <w:sz w:val="28"/>
          <w:szCs w:val="28"/>
          <w:highlight w:val="none"/>
          <w:lang w:eastAsia="zh-CN"/>
        </w:rPr>
        <w:t>他</w:t>
      </w:r>
      <w:r>
        <w:rPr>
          <w:rFonts w:hint="eastAsia" w:ascii="仿宋_GB2312" w:hAnsi="仿宋_GB2312" w:eastAsia="仿宋_GB2312" w:cs="仿宋_GB2312"/>
          <w:color w:val="auto"/>
          <w:sz w:val="28"/>
          <w:szCs w:val="28"/>
          <w:highlight w:val="none"/>
        </w:rPr>
        <w:t>用，不得无故损坏各类设备、餐具，否则按价赔偿。</w:t>
      </w:r>
    </w:p>
    <w:p w14:paraId="6B23A230">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（12）工作人员应严格执行我院规章制度，按规定进行派餐，严禁</w:t>
      </w:r>
      <w:r>
        <w:rPr>
          <w:rFonts w:hint="eastAsia" w:hAnsi="仿宋_GB2312" w:cs="仿宋_GB2312"/>
          <w:color w:val="auto"/>
          <w:sz w:val="28"/>
          <w:szCs w:val="28"/>
          <w:highlight w:val="none"/>
          <w:lang w:val="en-US" w:eastAsia="zh-CN"/>
        </w:rPr>
        <w:t>出现</w:t>
      </w:r>
      <w:r>
        <w:rPr>
          <w:rFonts w:hint="eastAsia" w:ascii="仿宋_GB2312" w:hAnsi="仿宋_GB2312" w:eastAsia="仿宋_GB2312" w:cs="仿宋_GB2312"/>
          <w:color w:val="auto"/>
          <w:sz w:val="28"/>
          <w:szCs w:val="28"/>
          <w:highlight w:val="none"/>
        </w:rPr>
        <w:t>无报餐派餐</w:t>
      </w:r>
      <w:r>
        <w:rPr>
          <w:rFonts w:hint="eastAsia" w:hAnsi="仿宋_GB2312" w:cs="仿宋_GB2312"/>
          <w:color w:val="auto"/>
          <w:sz w:val="28"/>
          <w:szCs w:val="28"/>
          <w:highlight w:val="none"/>
          <w:lang w:val="en-US" w:eastAsia="zh-CN"/>
        </w:rPr>
        <w:t>的现象</w:t>
      </w:r>
      <w:r>
        <w:rPr>
          <w:rFonts w:hint="eastAsia" w:ascii="仿宋_GB2312" w:hAnsi="仿宋_GB2312" w:eastAsia="仿宋_GB2312" w:cs="仿宋_GB2312"/>
          <w:color w:val="auto"/>
          <w:sz w:val="28"/>
          <w:szCs w:val="28"/>
          <w:highlight w:val="none"/>
        </w:rPr>
        <w:t>。</w:t>
      </w:r>
    </w:p>
    <w:p w14:paraId="47CBD824">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（13）工作人员应每日下班前将用餐人数及明细在用餐登记部上登记完整，每月</w:t>
      </w:r>
      <w:r>
        <w:rPr>
          <w:rFonts w:hint="eastAsia" w:hAnsi="仿宋_GB2312" w:cs="仿宋_GB2312"/>
          <w:color w:val="auto"/>
          <w:sz w:val="28"/>
          <w:szCs w:val="28"/>
          <w:highlight w:val="none"/>
          <w:lang w:val="en-US" w:eastAsia="zh-CN"/>
        </w:rPr>
        <w:t>月末</w:t>
      </w:r>
      <w:r>
        <w:rPr>
          <w:rFonts w:hint="eastAsia" w:ascii="仿宋_GB2312" w:hAnsi="仿宋_GB2312" w:eastAsia="仿宋_GB2312" w:cs="仿宋_GB2312"/>
          <w:color w:val="auto"/>
          <w:sz w:val="28"/>
          <w:szCs w:val="28"/>
          <w:highlight w:val="none"/>
        </w:rPr>
        <w:t>最后一天将用餐人数登记部上交</w:t>
      </w:r>
      <w:r>
        <w:rPr>
          <w:rFonts w:hint="eastAsia" w:hAnsi="仿宋_GB2312" w:cs="仿宋_GB2312"/>
          <w:color w:val="auto"/>
          <w:sz w:val="28"/>
          <w:szCs w:val="28"/>
          <w:highlight w:val="none"/>
          <w:lang w:val="en-US" w:eastAsia="zh-CN"/>
        </w:rPr>
        <w:t>财务股，</w:t>
      </w:r>
      <w:r>
        <w:rPr>
          <w:rFonts w:hint="eastAsia" w:ascii="仿宋_GB2312" w:hAnsi="仿宋_GB2312" w:eastAsia="仿宋_GB2312" w:cs="仿宋_GB2312"/>
          <w:color w:val="auto"/>
          <w:sz w:val="28"/>
          <w:szCs w:val="28"/>
          <w:highlight w:val="none"/>
        </w:rPr>
        <w:t xml:space="preserve">与入账金额进行核对。 </w:t>
      </w:r>
    </w:p>
    <w:p w14:paraId="228C5109">
      <w:pPr>
        <w:spacing w:line="360" w:lineRule="auto"/>
        <w:ind w:left="0" w:leftChars="0" w:firstLine="562" w:firstLineChars="200"/>
        <w:jc w:val="left"/>
        <w:rPr>
          <w:rFonts w:hint="eastAsia" w:ascii="仿宋_GB2312" w:hAnsi="仿宋_GB2312" w:eastAsia="仿宋_GB2312" w:cs="仿宋_GB2312"/>
          <w:b/>
          <w:bCs/>
          <w:color w:val="auto"/>
          <w:sz w:val="28"/>
          <w:szCs w:val="28"/>
          <w:highlight w:val="none"/>
        </w:rPr>
      </w:pPr>
      <w:r>
        <w:rPr>
          <w:rFonts w:hint="eastAsia" w:hAnsi="仿宋_GB2312" w:cs="仿宋_GB2312"/>
          <w:b/>
          <w:bCs/>
          <w:color w:val="auto"/>
          <w:sz w:val="28"/>
          <w:szCs w:val="28"/>
          <w:highlight w:val="none"/>
          <w:lang w:val="en-US" w:eastAsia="zh-CN"/>
        </w:rPr>
        <w:t>4</w:t>
      </w:r>
      <w:r>
        <w:rPr>
          <w:rFonts w:hint="eastAsia" w:ascii="仿宋_GB2312" w:hAnsi="仿宋_GB2312" w:eastAsia="仿宋_GB2312" w:cs="仿宋_GB2312"/>
          <w:b/>
          <w:bCs/>
          <w:color w:val="auto"/>
          <w:sz w:val="28"/>
          <w:szCs w:val="28"/>
          <w:highlight w:val="none"/>
        </w:rPr>
        <w:t>.护工服务基本要求：</w:t>
      </w:r>
    </w:p>
    <w:p w14:paraId="67F9B8D9">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（1）遵守医院及科室的各项规章制度，服从护士长领导，遵守劳动纪律，不迟到、不早退，坚守岗位。</w:t>
      </w:r>
    </w:p>
    <w:p w14:paraId="0D6D097F">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（2）严格按时执行各科室制</w:t>
      </w:r>
      <w:r>
        <w:rPr>
          <w:rFonts w:hint="eastAsia" w:hAnsi="仿宋_GB2312" w:cs="仿宋_GB2312"/>
          <w:color w:val="auto"/>
          <w:sz w:val="28"/>
          <w:szCs w:val="28"/>
          <w:highlight w:val="none"/>
          <w:lang w:eastAsia="zh-CN"/>
        </w:rPr>
        <w:t>订</w:t>
      </w:r>
      <w:r>
        <w:rPr>
          <w:rFonts w:hint="eastAsia" w:ascii="仿宋_GB2312" w:hAnsi="仿宋_GB2312" w:eastAsia="仿宋_GB2312" w:cs="仿宋_GB2312"/>
          <w:color w:val="auto"/>
          <w:sz w:val="28"/>
          <w:szCs w:val="28"/>
          <w:highlight w:val="none"/>
        </w:rPr>
        <w:t>的日常工作细则和护工各班职责。不可随意离开病区及医院，如有特殊情况，需要</w:t>
      </w:r>
      <w:r>
        <w:rPr>
          <w:rFonts w:hint="eastAsia" w:hAnsi="仿宋_GB2312" w:cs="仿宋_GB2312"/>
          <w:color w:val="auto"/>
          <w:sz w:val="28"/>
          <w:szCs w:val="28"/>
          <w:highlight w:val="none"/>
          <w:lang w:val="en-US" w:eastAsia="zh-CN"/>
        </w:rPr>
        <w:t>经</w:t>
      </w:r>
      <w:r>
        <w:rPr>
          <w:rFonts w:hint="eastAsia" w:ascii="仿宋_GB2312" w:hAnsi="仿宋_GB2312" w:eastAsia="仿宋_GB2312" w:cs="仿宋_GB2312"/>
          <w:color w:val="auto"/>
          <w:sz w:val="28"/>
          <w:szCs w:val="28"/>
          <w:highlight w:val="none"/>
        </w:rPr>
        <w:t>护士长或专职负责人同意。</w:t>
      </w:r>
    </w:p>
    <w:p w14:paraId="558AF202">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（3）上班着装</w:t>
      </w:r>
      <w:r>
        <w:rPr>
          <w:rFonts w:hint="eastAsia"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工作服</w:t>
      </w:r>
      <w:r>
        <w:rPr>
          <w:rFonts w:hint="eastAsia"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整洁，不得穿拖鞋。</w:t>
      </w:r>
    </w:p>
    <w:p w14:paraId="47B816E5">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（4）保持病区环境整洁、安静、不准在病房内高声谈笑，不得慌张</w:t>
      </w:r>
      <w:r>
        <w:rPr>
          <w:rFonts w:hint="eastAsia"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懒散</w:t>
      </w:r>
      <w:r>
        <w:rPr>
          <w:rFonts w:hint="eastAsia"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懈怠。</w:t>
      </w:r>
    </w:p>
    <w:p w14:paraId="23CD29F1">
      <w:pPr>
        <w:spacing w:line="360" w:lineRule="auto"/>
        <w:ind w:left="0" w:leftChars="0" w:firstLine="560" w:firstLineChars="200"/>
        <w:jc w:val="left"/>
        <w:rPr>
          <w:rFonts w:hint="eastAsia" w:hAnsi="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（5）洁身自爱，忠诚老实，服务认真</w:t>
      </w:r>
      <w:r>
        <w:rPr>
          <w:rFonts w:hint="eastAsia"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周到，态度和蔼，</w:t>
      </w:r>
      <w:r>
        <w:rPr>
          <w:rFonts w:hint="eastAsia" w:hAnsi="仿宋_GB2312" w:cs="仿宋_GB2312"/>
          <w:color w:val="auto"/>
          <w:sz w:val="28"/>
          <w:szCs w:val="28"/>
          <w:highlight w:val="none"/>
          <w:lang w:eastAsia="zh-CN"/>
        </w:rPr>
        <w:t>在</w:t>
      </w:r>
      <w:r>
        <w:rPr>
          <w:rFonts w:hint="eastAsia" w:ascii="仿宋_GB2312" w:hAnsi="仿宋_GB2312" w:eastAsia="仿宋_GB2312" w:cs="仿宋_GB2312"/>
          <w:color w:val="auto"/>
          <w:sz w:val="28"/>
          <w:szCs w:val="28"/>
          <w:highlight w:val="none"/>
        </w:rPr>
        <w:t>进行所有陪护工作过程中,注意病人的安全、舒适，</w:t>
      </w:r>
      <w:r>
        <w:rPr>
          <w:rFonts w:hint="eastAsia" w:hAnsi="仿宋_GB2312" w:cs="仿宋_GB2312"/>
          <w:color w:val="auto"/>
          <w:sz w:val="28"/>
          <w:szCs w:val="28"/>
          <w:highlight w:val="none"/>
          <w:lang w:val="en-US" w:eastAsia="zh-CN"/>
        </w:rPr>
        <w:t>让</w:t>
      </w:r>
      <w:r>
        <w:rPr>
          <w:rFonts w:hint="eastAsia" w:ascii="仿宋_GB2312" w:hAnsi="仿宋_GB2312" w:eastAsia="仿宋_GB2312" w:cs="仿宋_GB2312"/>
          <w:color w:val="auto"/>
          <w:sz w:val="28"/>
          <w:szCs w:val="28"/>
          <w:highlight w:val="none"/>
        </w:rPr>
        <w:t>病人感到满意</w:t>
      </w:r>
      <w:r>
        <w:rPr>
          <w:rFonts w:hint="eastAsia" w:hAnsi="仿宋_GB2312" w:cs="仿宋_GB2312"/>
          <w:color w:val="auto"/>
          <w:sz w:val="28"/>
          <w:szCs w:val="28"/>
          <w:highlight w:val="none"/>
          <w:lang w:eastAsia="zh-CN"/>
        </w:rPr>
        <w:t>。</w:t>
      </w:r>
    </w:p>
    <w:p w14:paraId="3201BEFF">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（6）注意个人卫生及公共卫生，凡给病人做每项工作前后必须洗手。病人的用具</w:t>
      </w:r>
      <w:r>
        <w:rPr>
          <w:rFonts w:hint="eastAsia" w:hAnsi="仿宋_GB2312" w:cs="仿宋_GB2312"/>
          <w:color w:val="auto"/>
          <w:sz w:val="28"/>
          <w:szCs w:val="28"/>
          <w:highlight w:val="none"/>
          <w:lang w:val="en-US" w:eastAsia="zh-CN"/>
        </w:rPr>
        <w:t>要</w:t>
      </w:r>
      <w:r>
        <w:rPr>
          <w:rFonts w:hint="eastAsia" w:ascii="仿宋_GB2312" w:hAnsi="仿宋_GB2312" w:eastAsia="仿宋_GB2312" w:cs="仿宋_GB2312"/>
          <w:color w:val="auto"/>
          <w:sz w:val="28"/>
          <w:szCs w:val="28"/>
          <w:highlight w:val="none"/>
        </w:rPr>
        <w:t>做好清洁、消毒，并分类放置。</w:t>
      </w:r>
    </w:p>
    <w:p w14:paraId="05294BA8">
      <w:pPr>
        <w:spacing w:line="360" w:lineRule="auto"/>
        <w:ind w:left="0" w:leftChars="0" w:firstLine="560" w:firstLineChars="200"/>
        <w:jc w:val="left"/>
        <w:rPr>
          <w:rFonts w:hint="eastAsia" w:hAnsi="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（7）尊重病区各级工作人员，护工之间团结协作，不搞小团体</w:t>
      </w:r>
      <w:r>
        <w:rPr>
          <w:rFonts w:hint="eastAsia" w:hAnsi="仿宋_GB2312" w:cs="仿宋_GB2312"/>
          <w:color w:val="auto"/>
          <w:sz w:val="28"/>
          <w:szCs w:val="28"/>
          <w:highlight w:val="none"/>
          <w:lang w:eastAsia="zh-CN"/>
        </w:rPr>
        <w:t>。</w:t>
      </w:r>
    </w:p>
    <w:p w14:paraId="1350416B">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（8）若工作表现不好，不能完成工作职责或因健康问题等原因不适合留用者，护士长或专职负责人有权将其辞退。辞工或辞退均需交回公司所发的工作服及工号牌。</w:t>
      </w:r>
    </w:p>
    <w:p w14:paraId="7D59BB6A">
      <w:pPr>
        <w:spacing w:line="360" w:lineRule="auto"/>
        <w:ind w:left="0" w:leftChars="0" w:firstLine="562"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护工岗位职责：</w:t>
      </w:r>
    </w:p>
    <w:p w14:paraId="6F1A8B35">
      <w:pPr>
        <w:pStyle w:val="3"/>
        <w:numPr>
          <w:ilvl w:val="0"/>
          <w:numId w:val="0"/>
        </w:numPr>
        <w:spacing w:after="0" w:afterAutospacing="0"/>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2"/>
          <w:sz w:val="28"/>
          <w:szCs w:val="28"/>
          <w:lang w:val="en-US" w:eastAsia="zh-CN" w:bidi="ar-SA"/>
        </w:rPr>
        <w:t>（1）</w:t>
      </w:r>
      <w:r>
        <w:rPr>
          <w:rFonts w:hint="eastAsia" w:ascii="仿宋_GB2312" w:hAnsi="仿宋_GB2312" w:eastAsia="仿宋_GB2312" w:cs="仿宋_GB2312"/>
          <w:color w:val="auto"/>
          <w:sz w:val="28"/>
          <w:szCs w:val="28"/>
          <w:highlight w:val="none"/>
        </w:rPr>
        <w:t>护工是承担部分低层次的、非技术性护理工作，在病区护士长领导下和护士指导下，从事对病人进行简单的生活护理和单位清洁工作等</w:t>
      </w:r>
      <w:r>
        <w:rPr>
          <w:rFonts w:hint="eastAsia"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并协助做好部分病区管理。</w:t>
      </w:r>
    </w:p>
    <w:p w14:paraId="10365F26">
      <w:pPr>
        <w:pStyle w:val="3"/>
        <w:numPr>
          <w:ilvl w:val="0"/>
          <w:numId w:val="0"/>
        </w:numPr>
        <w:spacing w:beforeAutospacing="0" w:after="0" w:afterAutospacing="0"/>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（2）为病人提供舒适环境，保持病室内单位整洁，做到床铺干净平整，桌面无杂物，床底无便器杂物，面盆统一放置。</w:t>
      </w:r>
    </w:p>
    <w:p w14:paraId="53802F86">
      <w:pPr>
        <w:pStyle w:val="3"/>
        <w:spacing w:beforeAutospacing="0" w:after="0" w:afterAutospacing="0"/>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（3）以病人为中心，满足病人的生活需要。协助病人洗漱梳头，剪指（趾）甲。协助护士为卧床病人翻身、喂食，递送大小便器、清倒排泄物：为病人更换(加减)衣服、被套、大单、中单、尿布；收挂蚊帐。</w:t>
      </w:r>
    </w:p>
    <w:p w14:paraId="0CB285F0">
      <w:pPr>
        <w:pStyle w:val="3"/>
        <w:spacing w:beforeAutospacing="0" w:after="0" w:afterAutospacing="0"/>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（4）护送行动不便的病人外出进行各项检查、送检验标本、检查单。</w:t>
      </w:r>
    </w:p>
    <w:p w14:paraId="11CAF3BA">
      <w:pPr>
        <w:pStyle w:val="3"/>
        <w:spacing w:beforeAutospacing="0" w:after="0" w:afterAutospacing="0"/>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（5）协助护士清理出院床单，夜间负责保持病区的清洁。</w:t>
      </w:r>
    </w:p>
    <w:p w14:paraId="0A9C5843">
      <w:pPr>
        <w:pStyle w:val="3"/>
        <w:spacing w:beforeAutospacing="0" w:after="0" w:afterAutospacing="0"/>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（6）可协助护士取冰、装冰袋，由护士放置。</w:t>
      </w:r>
    </w:p>
    <w:p w14:paraId="44A92F15">
      <w:pPr>
        <w:pStyle w:val="3"/>
        <w:spacing w:beforeAutospacing="0" w:after="0" w:afterAutospacing="0"/>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（7）协助护士清理探视人员，维持病区正常秩序。</w:t>
      </w:r>
    </w:p>
    <w:p w14:paraId="2994F3FD">
      <w:pPr>
        <w:pStyle w:val="3"/>
        <w:spacing w:beforeAutospacing="0" w:after="0" w:afterAutospacing="0"/>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（8）协助行动不便的病人，以防跌倒。  </w:t>
      </w:r>
    </w:p>
    <w:p w14:paraId="124DDA72">
      <w:pPr>
        <w:pStyle w:val="3"/>
        <w:spacing w:beforeAutospacing="0" w:after="0" w:afterAutospacing="0"/>
        <w:ind w:left="0" w:leftChars="0" w:firstLine="562" w:firstLineChars="200"/>
        <w:rPr>
          <w:rFonts w:hint="eastAsia" w:hAnsi="仿宋_GB2312" w:cs="仿宋_GB2312"/>
          <w:b/>
          <w:bCs/>
          <w:color w:val="auto"/>
          <w:sz w:val="28"/>
          <w:szCs w:val="28"/>
          <w:highlight w:val="none"/>
          <w:lang w:val="en-US" w:eastAsia="zh-CN"/>
        </w:rPr>
      </w:pPr>
      <w:r>
        <w:rPr>
          <w:rFonts w:hint="eastAsia" w:hAnsi="仿宋_GB2312" w:cs="仿宋_GB2312"/>
          <w:b/>
          <w:bCs/>
          <w:color w:val="auto"/>
          <w:sz w:val="28"/>
          <w:szCs w:val="28"/>
          <w:highlight w:val="none"/>
          <w:lang w:val="en-US" w:eastAsia="zh-CN"/>
        </w:rPr>
        <w:t>5.保育员职责要求：</w:t>
      </w:r>
    </w:p>
    <w:p w14:paraId="080868FF">
      <w:pPr>
        <w:pStyle w:val="3"/>
        <w:spacing w:beforeAutospacing="0" w:after="0" w:afterAutospacing="0"/>
        <w:ind w:left="0" w:leftChars="0" w:firstLine="560" w:firstLineChars="200"/>
        <w:rPr>
          <w:rFonts w:hint="default" w:hAnsi="仿宋_GB2312" w:cs="仿宋_GB2312"/>
          <w:b w:val="0"/>
          <w:bCs w:val="0"/>
          <w:color w:val="auto"/>
          <w:sz w:val="28"/>
          <w:szCs w:val="28"/>
          <w:highlight w:val="none"/>
          <w:lang w:val="en-US" w:eastAsia="zh-CN"/>
        </w:rPr>
      </w:pPr>
      <w:r>
        <w:rPr>
          <w:rFonts w:hint="eastAsia" w:hAnsi="仿宋_GB2312" w:cs="仿宋_GB2312"/>
          <w:b w:val="0"/>
          <w:bCs w:val="0"/>
          <w:color w:val="auto"/>
          <w:sz w:val="28"/>
          <w:szCs w:val="28"/>
          <w:highlight w:val="none"/>
          <w:lang w:val="en-US" w:eastAsia="zh-CN"/>
        </w:rPr>
        <w:t>（1）</w:t>
      </w:r>
      <w:r>
        <w:rPr>
          <w:rFonts w:hint="default" w:hAnsi="仿宋_GB2312" w:cs="仿宋_GB2312"/>
          <w:b w:val="0"/>
          <w:bCs w:val="0"/>
          <w:color w:val="auto"/>
          <w:sz w:val="28"/>
          <w:szCs w:val="28"/>
          <w:highlight w:val="none"/>
          <w:lang w:val="en-US" w:eastAsia="zh-CN"/>
        </w:rPr>
        <w:t>协助康复教师管理来训练的儿童；</w:t>
      </w:r>
    </w:p>
    <w:p w14:paraId="6E8363A0">
      <w:pPr>
        <w:pStyle w:val="3"/>
        <w:spacing w:beforeAutospacing="0" w:after="0" w:afterAutospacing="0"/>
        <w:ind w:left="0" w:leftChars="0" w:firstLine="560" w:firstLineChars="200"/>
        <w:rPr>
          <w:rFonts w:hint="default" w:hAnsi="仿宋_GB2312" w:cs="仿宋_GB2312"/>
          <w:b w:val="0"/>
          <w:bCs w:val="0"/>
          <w:color w:val="auto"/>
          <w:sz w:val="28"/>
          <w:szCs w:val="28"/>
          <w:highlight w:val="none"/>
          <w:lang w:val="en-US" w:eastAsia="zh-CN"/>
        </w:rPr>
      </w:pPr>
      <w:r>
        <w:rPr>
          <w:rFonts w:hint="eastAsia" w:hAnsi="仿宋_GB2312" w:cs="仿宋_GB2312"/>
          <w:b w:val="0"/>
          <w:bCs w:val="0"/>
          <w:color w:val="auto"/>
          <w:sz w:val="28"/>
          <w:szCs w:val="28"/>
          <w:highlight w:val="none"/>
          <w:lang w:val="en-US" w:eastAsia="zh-CN"/>
        </w:rPr>
        <w:t>（2）</w:t>
      </w:r>
      <w:r>
        <w:rPr>
          <w:rFonts w:hint="default" w:hAnsi="仿宋_GB2312" w:cs="仿宋_GB2312"/>
          <w:b w:val="0"/>
          <w:bCs w:val="0"/>
          <w:color w:val="auto"/>
          <w:sz w:val="28"/>
          <w:szCs w:val="28"/>
          <w:highlight w:val="none"/>
          <w:lang w:val="en-US" w:eastAsia="zh-CN"/>
        </w:rPr>
        <w:t>负责煮中午在医院托管的残疾儿童的午餐；</w:t>
      </w:r>
    </w:p>
    <w:p w14:paraId="6561B974">
      <w:pPr>
        <w:pStyle w:val="3"/>
        <w:spacing w:beforeAutospacing="0" w:after="0" w:afterAutospacing="0"/>
        <w:ind w:left="0" w:leftChars="0" w:firstLine="560" w:firstLineChars="200"/>
        <w:rPr>
          <w:rFonts w:hint="default" w:hAnsi="仿宋_GB2312" w:cs="仿宋_GB2312"/>
          <w:b w:val="0"/>
          <w:bCs w:val="0"/>
          <w:color w:val="auto"/>
          <w:sz w:val="28"/>
          <w:szCs w:val="28"/>
          <w:highlight w:val="none"/>
          <w:lang w:val="en-US" w:eastAsia="zh-CN"/>
        </w:rPr>
      </w:pPr>
      <w:r>
        <w:rPr>
          <w:rFonts w:hint="eastAsia" w:hAnsi="仿宋_GB2312" w:cs="仿宋_GB2312"/>
          <w:b w:val="0"/>
          <w:bCs w:val="0"/>
          <w:color w:val="auto"/>
          <w:sz w:val="28"/>
          <w:szCs w:val="28"/>
          <w:highlight w:val="none"/>
          <w:lang w:val="en-US" w:eastAsia="zh-CN"/>
        </w:rPr>
        <w:t>（3）</w:t>
      </w:r>
      <w:r>
        <w:rPr>
          <w:rFonts w:hint="default" w:hAnsi="仿宋_GB2312" w:cs="仿宋_GB2312"/>
          <w:b w:val="0"/>
          <w:bCs w:val="0"/>
          <w:color w:val="auto"/>
          <w:sz w:val="28"/>
          <w:szCs w:val="28"/>
          <w:highlight w:val="none"/>
          <w:lang w:val="en-US" w:eastAsia="zh-CN"/>
        </w:rPr>
        <w:t>协助来训练残疾儿童的日常生活护理（如：洗手、穿衣、吃饭、大小便等）；</w:t>
      </w:r>
    </w:p>
    <w:p w14:paraId="1F70163F">
      <w:pPr>
        <w:pStyle w:val="3"/>
        <w:spacing w:beforeAutospacing="0" w:after="0" w:afterAutospacing="0"/>
        <w:ind w:left="0" w:leftChars="0" w:firstLine="560" w:firstLineChars="200"/>
        <w:rPr>
          <w:rFonts w:hint="default" w:hAnsi="仿宋_GB2312" w:cs="仿宋_GB2312"/>
          <w:b w:val="0"/>
          <w:bCs w:val="0"/>
          <w:color w:val="auto"/>
          <w:sz w:val="28"/>
          <w:szCs w:val="28"/>
          <w:highlight w:val="none"/>
          <w:lang w:val="en-US" w:eastAsia="zh-CN"/>
        </w:rPr>
      </w:pPr>
      <w:r>
        <w:rPr>
          <w:rFonts w:hint="eastAsia" w:hAnsi="仿宋_GB2312" w:cs="仿宋_GB2312"/>
          <w:b w:val="0"/>
          <w:bCs w:val="0"/>
          <w:color w:val="auto"/>
          <w:sz w:val="28"/>
          <w:szCs w:val="28"/>
          <w:highlight w:val="none"/>
          <w:lang w:val="en-US" w:eastAsia="zh-CN"/>
        </w:rPr>
        <w:t>（4）</w:t>
      </w:r>
      <w:r>
        <w:rPr>
          <w:rFonts w:hint="default" w:hAnsi="仿宋_GB2312" w:cs="仿宋_GB2312"/>
          <w:b w:val="0"/>
          <w:bCs w:val="0"/>
          <w:color w:val="auto"/>
          <w:sz w:val="28"/>
          <w:szCs w:val="28"/>
          <w:highlight w:val="none"/>
          <w:lang w:val="en-US" w:eastAsia="zh-CN"/>
        </w:rPr>
        <w:t>上班时间：9点到17点。</w:t>
      </w:r>
    </w:p>
    <w:p w14:paraId="24E60345">
      <w:pPr>
        <w:pStyle w:val="3"/>
        <w:spacing w:beforeAutospacing="0" w:after="0" w:afterAutospacing="0"/>
        <w:ind w:left="0" w:leftChars="0" w:firstLine="560" w:firstLineChars="200"/>
        <w:rPr>
          <w:rFonts w:hint="default" w:hAnsi="仿宋_GB2312" w:cs="仿宋_GB2312"/>
          <w:b w:val="0"/>
          <w:bCs w:val="0"/>
          <w:color w:val="auto"/>
          <w:sz w:val="28"/>
          <w:szCs w:val="28"/>
          <w:highlight w:val="none"/>
          <w:lang w:val="en-US" w:eastAsia="zh-CN"/>
        </w:rPr>
      </w:pPr>
      <w:r>
        <w:rPr>
          <w:rFonts w:hint="eastAsia" w:hAnsi="仿宋_GB2312" w:cs="仿宋_GB2312"/>
          <w:b w:val="0"/>
          <w:bCs w:val="0"/>
          <w:color w:val="auto"/>
          <w:sz w:val="28"/>
          <w:szCs w:val="28"/>
          <w:highlight w:val="none"/>
          <w:lang w:val="en-US" w:eastAsia="zh-CN"/>
        </w:rPr>
        <w:t>（5）</w:t>
      </w:r>
      <w:r>
        <w:rPr>
          <w:rFonts w:hint="default" w:hAnsi="仿宋_GB2312" w:cs="仿宋_GB2312"/>
          <w:b w:val="0"/>
          <w:bCs w:val="0"/>
          <w:color w:val="auto"/>
          <w:sz w:val="28"/>
          <w:szCs w:val="28"/>
          <w:highlight w:val="none"/>
          <w:lang w:val="en-US" w:eastAsia="zh-CN"/>
        </w:rPr>
        <w:t>要求责任心强，有耐心，有爱心。</w:t>
      </w:r>
    </w:p>
    <w:p w14:paraId="6B13C4DC">
      <w:pPr>
        <w:pStyle w:val="3"/>
        <w:spacing w:beforeAutospacing="0" w:after="0" w:afterAutospacing="0"/>
        <w:ind w:left="0" w:leftChars="0" w:firstLine="560" w:firstLineChars="200"/>
        <w:rPr>
          <w:rFonts w:hint="eastAsia" w:ascii="仿宋_GB2312" w:hAnsi="仿宋_GB2312" w:eastAsia="仿宋_GB2312" w:cs="仿宋_GB2312"/>
          <w:b w:val="0"/>
          <w:bCs w:val="0"/>
          <w:color w:val="auto"/>
          <w:sz w:val="28"/>
          <w:szCs w:val="28"/>
          <w:highlight w:val="none"/>
        </w:rPr>
      </w:pPr>
      <w:r>
        <w:rPr>
          <w:rFonts w:hint="eastAsia" w:hAnsi="仿宋_GB2312" w:cs="仿宋_GB2312"/>
          <w:b w:val="0"/>
          <w:bCs w:val="0"/>
          <w:color w:val="auto"/>
          <w:sz w:val="28"/>
          <w:szCs w:val="28"/>
          <w:highlight w:val="none"/>
          <w:lang w:eastAsia="zh-CN"/>
        </w:rPr>
        <w:t>（</w:t>
      </w:r>
      <w:r>
        <w:rPr>
          <w:rFonts w:hint="eastAsia" w:hAnsi="仿宋_GB2312" w:cs="仿宋_GB2312"/>
          <w:b w:val="0"/>
          <w:bCs w:val="0"/>
          <w:color w:val="auto"/>
          <w:sz w:val="28"/>
          <w:szCs w:val="28"/>
          <w:highlight w:val="none"/>
          <w:lang w:val="en-US" w:eastAsia="zh-CN"/>
        </w:rPr>
        <w:t>6</w:t>
      </w:r>
      <w:r>
        <w:rPr>
          <w:rFonts w:hint="eastAsia" w:hAnsi="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rPr>
        <w:t>垃圾的分类、收集及记录要求及质量标准</w:t>
      </w:r>
    </w:p>
    <w:p w14:paraId="6EE9DE7C">
      <w:pPr>
        <w:pStyle w:val="3"/>
        <w:spacing w:beforeAutospacing="0" w:after="0" w:afterAutospacing="0"/>
        <w:ind w:left="0" w:leftChars="0" w:firstLine="560" w:firstLineChars="200"/>
        <w:rPr>
          <w:rFonts w:hint="eastAsia" w:ascii="仿宋_GB2312" w:hAnsi="仿宋_GB2312" w:eastAsia="仿宋_GB2312" w:cs="仿宋_GB2312"/>
          <w:b w:val="0"/>
          <w:bCs w:val="0"/>
          <w:color w:val="auto"/>
          <w:sz w:val="28"/>
          <w:szCs w:val="28"/>
          <w:highlight w:val="none"/>
        </w:rPr>
      </w:pPr>
      <w:r>
        <w:rPr>
          <w:rFonts w:hint="eastAsia" w:cs="仿宋_GB2312"/>
          <w:b w:val="0"/>
          <w:bCs w:val="0"/>
          <w:color w:val="auto"/>
          <w:sz w:val="28"/>
          <w:szCs w:val="28"/>
          <w:highlight w:val="none"/>
          <w:lang w:eastAsia="zh-CN"/>
        </w:rPr>
        <w:t>（</w:t>
      </w:r>
      <w:r>
        <w:rPr>
          <w:rFonts w:hint="eastAsia" w:cs="仿宋_GB2312"/>
          <w:b w:val="0"/>
          <w:bCs w:val="0"/>
          <w:color w:val="auto"/>
          <w:sz w:val="28"/>
          <w:szCs w:val="28"/>
          <w:highlight w:val="none"/>
          <w:lang w:val="en-US" w:eastAsia="zh-CN"/>
        </w:rPr>
        <w:t>1</w:t>
      </w:r>
      <w:r>
        <w:rPr>
          <w:rFonts w:hint="eastAsia"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rPr>
        <w:t>基本要求：</w:t>
      </w:r>
    </w:p>
    <w:p w14:paraId="44219F3B">
      <w:pPr>
        <w:pStyle w:val="3"/>
        <w:spacing w:beforeAutospacing="0" w:after="0" w:afterAutospacing="0"/>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①医院医疗废物的收运、暂存管理及对外交接由医院后勤组负责，院感组监管。</w:t>
      </w:r>
    </w:p>
    <w:p w14:paraId="5C0E393C">
      <w:pPr>
        <w:pStyle w:val="3"/>
        <w:spacing w:beforeAutospacing="0" w:after="0" w:afterAutospacing="0"/>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②将医院垃圾按医疗、生活垃圾进行分别存放（暂存），每天巡回进行。按医院《医疗废物分类收集管理制度》进行医院垃圾的收集、运送、暂存、交接管理；</w:t>
      </w:r>
    </w:p>
    <w:p w14:paraId="7B40BBAE">
      <w:pPr>
        <w:pStyle w:val="1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③医院内部垃圾存放区域每天清洗、消毒2次，每周全面清洗消毒1次；医院总暂存间每天清洗、消毒2次，垃圾运走后全面清洗消毒1次。</w:t>
      </w:r>
    </w:p>
    <w:p w14:paraId="37DBEF43">
      <w:pPr>
        <w:pStyle w:val="1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④每天对垃圾的收集情况进行及时登记，以备检查；</w:t>
      </w:r>
    </w:p>
    <w:p w14:paraId="4984C6C2">
      <w:pPr>
        <w:pStyle w:val="1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⑤进行垃圾收集时</w:t>
      </w:r>
      <w:r>
        <w:rPr>
          <w:rFonts w:hint="eastAsia"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按规范做好个人防护；</w:t>
      </w:r>
    </w:p>
    <w:p w14:paraId="389BA9CE">
      <w:pPr>
        <w:pStyle w:val="14"/>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（2）质量标准：</w:t>
      </w:r>
    </w:p>
    <w:p w14:paraId="67EA923C">
      <w:pPr>
        <w:pStyle w:val="1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①垃圾分类准确，无错误分类；</w:t>
      </w:r>
    </w:p>
    <w:p w14:paraId="0ADE2E2D">
      <w:pPr>
        <w:pStyle w:val="1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②垃圾包装完整，不漏不穿；</w:t>
      </w:r>
    </w:p>
    <w:p w14:paraId="6646A210">
      <w:pPr>
        <w:pStyle w:val="1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③运送垃圾过程中，不漏不丢、不碰撞他人；</w:t>
      </w:r>
    </w:p>
    <w:p w14:paraId="014A6DCC">
      <w:pPr>
        <w:pStyle w:val="1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④不得擅自拿取、窃用、倒卖垃圾；</w:t>
      </w:r>
    </w:p>
    <w:p w14:paraId="3A9F3949">
      <w:pPr>
        <w:pStyle w:val="1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⑤记录及时完整、不遗漏、不出错，资料保存完好；</w:t>
      </w:r>
    </w:p>
    <w:p w14:paraId="5FEF2F4D">
      <w:pPr>
        <w:pStyle w:val="2"/>
        <w:ind w:firstLine="60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⑥因违反医疗垃圾管理规定，拿取、窃用、盗卖医疗废物所引起的一切后果自行负责，严禁发生医疗废物流失、泄漏、扩散和意外事故，情节严重者移送司法机关处理。</w:t>
      </w:r>
    </w:p>
    <w:p w14:paraId="15BB3559">
      <w:pPr>
        <w:pStyle w:val="2"/>
        <w:numPr>
          <w:ilvl w:val="0"/>
          <w:numId w:val="0"/>
        </w:numPr>
        <w:ind w:left="0" w:leftChars="0" w:firstLine="602" w:firstLineChars="200"/>
        <w:jc w:val="left"/>
        <w:rPr>
          <w:rFonts w:hint="eastAsia" w:ascii="仿宋_GB2312" w:hAnsi="仿宋_GB2312" w:eastAsia="仿宋_GB2312" w:cs="仿宋_GB2312"/>
          <w:b/>
          <w:bCs w:val="0"/>
          <w:color w:val="auto"/>
          <w:sz w:val="28"/>
          <w:szCs w:val="28"/>
          <w:highlight w:val="none"/>
        </w:rPr>
      </w:pPr>
      <w:r>
        <w:rPr>
          <w:rFonts w:hint="eastAsia" w:hAnsi="仿宋_GB2312" w:cs="仿宋_GB2312"/>
          <w:b/>
          <w:bCs w:val="0"/>
          <w:color w:val="auto"/>
          <w:spacing w:val="10"/>
          <w:kern w:val="2"/>
          <w:sz w:val="28"/>
          <w:szCs w:val="28"/>
          <w:lang w:val="en-US" w:eastAsia="zh-CN" w:bidi="ar-SA"/>
        </w:rPr>
        <w:t>7</w:t>
      </w:r>
      <w:r>
        <w:rPr>
          <w:rFonts w:hint="eastAsia" w:ascii="仿宋_GB2312" w:hAnsi="仿宋_GB2312" w:eastAsia="仿宋_GB2312" w:cs="仿宋_GB2312"/>
          <w:b/>
          <w:bCs w:val="0"/>
          <w:color w:val="auto"/>
          <w:spacing w:val="10"/>
          <w:kern w:val="2"/>
          <w:sz w:val="28"/>
          <w:szCs w:val="28"/>
          <w:lang w:val="en-US" w:eastAsia="zh-CN" w:bidi="ar-SA"/>
        </w:rPr>
        <w:t>.</w:t>
      </w:r>
      <w:r>
        <w:rPr>
          <w:rFonts w:hint="eastAsia" w:ascii="仿宋_GB2312" w:hAnsi="仿宋_GB2312" w:eastAsia="仿宋_GB2312" w:cs="仿宋_GB2312"/>
          <w:b/>
          <w:bCs w:val="0"/>
          <w:color w:val="auto"/>
          <w:sz w:val="28"/>
          <w:szCs w:val="28"/>
          <w:highlight w:val="none"/>
        </w:rPr>
        <w:t xml:space="preserve">品质管理 </w:t>
      </w:r>
    </w:p>
    <w:p w14:paraId="739C3C6F">
      <w:pPr>
        <w:pStyle w:val="2"/>
        <w:numPr>
          <w:ilvl w:val="0"/>
          <w:numId w:val="0"/>
        </w:numPr>
        <w:ind w:firstLine="60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（1）中标人应引入质量管理认证体系和物业管理服务星级认证体系,通过对物业服务能力、服务过程的严格控制，为医院提供职业化、规范化和专业化的物业管理服务。</w:t>
      </w:r>
    </w:p>
    <w:p w14:paraId="5D77063D">
      <w:pPr>
        <w:pStyle w:val="2"/>
        <w:numPr>
          <w:ilvl w:val="0"/>
          <w:numId w:val="0"/>
        </w:numPr>
        <w:ind w:firstLine="600" w:firstLineChars="200"/>
        <w:jc w:val="left"/>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 w:val="28"/>
          <w:szCs w:val="28"/>
          <w:highlight w:val="none"/>
        </w:rPr>
        <w:t>（2）中标人在日常的管理服务过程中应加大先进技术和先进设备的投入</w:t>
      </w:r>
      <w:r>
        <w:rPr>
          <w:rFonts w:hint="eastAsia"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提高服务保障水平。</w:t>
      </w:r>
    </w:p>
    <w:p w14:paraId="5DF73B40">
      <w:pPr>
        <w:ind w:firstLine="321"/>
        <w:rPr>
          <w:rFonts w:hint="eastAsia" w:ascii="楷体_GB2312" w:hAnsi="楷体_GB2312" w:eastAsia="楷体_GB2312" w:cs="楷体_GB2312"/>
          <w:b w:val="0"/>
          <w:bCs/>
          <w:color w:val="auto"/>
          <w:sz w:val="28"/>
          <w:szCs w:val="28"/>
          <w:highlight w:val="none"/>
        </w:rPr>
      </w:pPr>
      <w:r>
        <w:rPr>
          <w:rFonts w:hint="eastAsia" w:ascii="楷体_GB2312" w:hAnsi="楷体_GB2312" w:eastAsia="楷体_GB2312" w:cs="楷体_GB2312"/>
          <w:b w:val="0"/>
          <w:bCs/>
          <w:color w:val="auto"/>
          <w:sz w:val="28"/>
          <w:szCs w:val="28"/>
          <w:highlight w:val="none"/>
        </w:rPr>
        <w:t>（三）人员配置及要求</w:t>
      </w:r>
    </w:p>
    <w:tbl>
      <w:tblPr>
        <w:tblStyle w:val="11"/>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8"/>
        <w:gridCol w:w="5282"/>
        <w:gridCol w:w="882"/>
        <w:gridCol w:w="1827"/>
      </w:tblGrid>
      <w:tr w14:paraId="3612A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8" w:type="dxa"/>
            <w:tcBorders>
              <w:top w:val="single" w:color="auto" w:sz="4" w:space="0"/>
              <w:left w:val="single" w:color="auto" w:sz="4" w:space="0"/>
              <w:bottom w:val="single" w:color="auto" w:sz="4" w:space="0"/>
              <w:right w:val="single" w:color="auto" w:sz="4" w:space="0"/>
            </w:tcBorders>
            <w:vAlign w:val="center"/>
          </w:tcPr>
          <w:p w14:paraId="1464F226">
            <w:pPr>
              <w:pStyle w:val="5"/>
              <w:spacing w:before="0"/>
              <w:jc w:val="both"/>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岗位</w:t>
            </w:r>
          </w:p>
        </w:tc>
        <w:tc>
          <w:tcPr>
            <w:tcW w:w="5282" w:type="dxa"/>
            <w:tcBorders>
              <w:top w:val="single" w:color="auto" w:sz="4" w:space="0"/>
              <w:left w:val="single" w:color="auto" w:sz="4" w:space="0"/>
              <w:bottom w:val="single" w:color="auto" w:sz="4" w:space="0"/>
              <w:right w:val="single" w:color="auto" w:sz="4" w:space="0"/>
            </w:tcBorders>
            <w:vAlign w:val="center"/>
          </w:tcPr>
          <w:p w14:paraId="487C5C3A">
            <w:pPr>
              <w:pStyle w:val="5"/>
              <w:spacing w:before="0"/>
              <w:ind w:firstLine="211"/>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工作区域（内容）</w:t>
            </w:r>
          </w:p>
        </w:tc>
        <w:tc>
          <w:tcPr>
            <w:tcW w:w="882" w:type="dxa"/>
            <w:tcBorders>
              <w:top w:val="single" w:color="auto" w:sz="4" w:space="0"/>
              <w:left w:val="single" w:color="auto" w:sz="4" w:space="0"/>
              <w:bottom w:val="single" w:color="auto" w:sz="4" w:space="0"/>
              <w:right w:val="single" w:color="auto" w:sz="4" w:space="0"/>
            </w:tcBorders>
            <w:vAlign w:val="center"/>
          </w:tcPr>
          <w:p w14:paraId="3DEEF20F">
            <w:pPr>
              <w:pStyle w:val="5"/>
              <w:spacing w:before="0"/>
              <w:ind w:left="0" w:leftChars="0" w:firstLine="0" w:firstLineChars="0"/>
              <w:jc w:val="both"/>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人数</w:t>
            </w:r>
          </w:p>
        </w:tc>
        <w:tc>
          <w:tcPr>
            <w:tcW w:w="1827" w:type="dxa"/>
            <w:tcBorders>
              <w:top w:val="single" w:color="auto" w:sz="4" w:space="0"/>
              <w:left w:val="single" w:color="auto" w:sz="4" w:space="0"/>
              <w:bottom w:val="single" w:color="auto" w:sz="4" w:space="0"/>
              <w:right w:val="single" w:color="auto" w:sz="4" w:space="0"/>
            </w:tcBorders>
            <w:vAlign w:val="center"/>
          </w:tcPr>
          <w:p w14:paraId="2D625656">
            <w:pPr>
              <w:pStyle w:val="5"/>
              <w:spacing w:before="0"/>
              <w:ind w:firstLine="211"/>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备注</w:t>
            </w:r>
          </w:p>
        </w:tc>
      </w:tr>
      <w:tr w14:paraId="3E608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378" w:type="dxa"/>
            <w:tcBorders>
              <w:top w:val="single" w:color="auto" w:sz="4" w:space="0"/>
              <w:left w:val="single" w:color="auto" w:sz="4" w:space="0"/>
              <w:bottom w:val="single" w:color="auto" w:sz="4" w:space="0"/>
              <w:right w:val="single" w:color="auto" w:sz="4" w:space="0"/>
            </w:tcBorders>
            <w:vAlign w:val="center"/>
          </w:tcPr>
          <w:p w14:paraId="17F36F77">
            <w:pPr>
              <w:pStyle w:val="5"/>
              <w:spacing w:before="0"/>
              <w:ind w:left="0" w:lef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管理员</w:t>
            </w:r>
          </w:p>
        </w:tc>
        <w:tc>
          <w:tcPr>
            <w:tcW w:w="5282" w:type="dxa"/>
            <w:tcBorders>
              <w:top w:val="single" w:color="auto" w:sz="4" w:space="0"/>
              <w:left w:val="single" w:color="auto" w:sz="4" w:space="0"/>
              <w:bottom w:val="single" w:color="auto" w:sz="4" w:space="0"/>
              <w:right w:val="single" w:color="auto" w:sz="4" w:space="0"/>
            </w:tcBorders>
            <w:vAlign w:val="center"/>
          </w:tcPr>
          <w:p w14:paraId="61B75E78">
            <w:pPr>
              <w:pStyle w:val="5"/>
              <w:spacing w:before="0"/>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负责全院秩序维护、清洁人员及非清洁人员岗位的人员工作管理。</w:t>
            </w:r>
          </w:p>
        </w:tc>
        <w:tc>
          <w:tcPr>
            <w:tcW w:w="882" w:type="dxa"/>
            <w:tcBorders>
              <w:top w:val="single" w:color="auto" w:sz="4" w:space="0"/>
              <w:left w:val="single" w:color="auto" w:sz="4" w:space="0"/>
              <w:bottom w:val="single" w:color="auto" w:sz="4" w:space="0"/>
              <w:right w:val="single" w:color="auto" w:sz="4" w:space="0"/>
            </w:tcBorders>
            <w:vAlign w:val="center"/>
          </w:tcPr>
          <w:p w14:paraId="0DB3B32E">
            <w:pPr>
              <w:pStyle w:val="5"/>
              <w:spacing w:before="0"/>
              <w:ind w:left="0" w:lef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p>
        </w:tc>
        <w:tc>
          <w:tcPr>
            <w:tcW w:w="1827" w:type="dxa"/>
            <w:tcBorders>
              <w:top w:val="single" w:color="auto" w:sz="4" w:space="0"/>
              <w:left w:val="single" w:color="auto" w:sz="4" w:space="0"/>
              <w:bottom w:val="single" w:color="auto" w:sz="4" w:space="0"/>
              <w:right w:val="single" w:color="auto" w:sz="4" w:space="0"/>
            </w:tcBorders>
            <w:vAlign w:val="center"/>
          </w:tcPr>
          <w:p w14:paraId="1EADF937">
            <w:pPr>
              <w:pStyle w:val="5"/>
              <w:spacing w:before="0"/>
              <w:ind w:firstLine="210"/>
              <w:jc w:val="center"/>
              <w:rPr>
                <w:rFonts w:hint="eastAsia" w:ascii="仿宋_GB2312" w:hAnsi="仿宋_GB2312" w:eastAsia="仿宋_GB2312" w:cs="仿宋_GB2312"/>
                <w:color w:val="auto"/>
                <w:sz w:val="28"/>
                <w:szCs w:val="28"/>
                <w:highlight w:val="none"/>
              </w:rPr>
            </w:pPr>
          </w:p>
        </w:tc>
      </w:tr>
      <w:tr w14:paraId="2369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8" w:type="dxa"/>
            <w:tcBorders>
              <w:top w:val="single" w:color="auto" w:sz="4" w:space="0"/>
              <w:left w:val="single" w:color="auto" w:sz="4" w:space="0"/>
              <w:bottom w:val="single" w:color="auto" w:sz="4" w:space="0"/>
              <w:right w:val="single" w:color="auto" w:sz="4" w:space="0"/>
            </w:tcBorders>
            <w:vAlign w:val="center"/>
          </w:tcPr>
          <w:p w14:paraId="3DBCBBE3">
            <w:pPr>
              <w:pStyle w:val="5"/>
              <w:spacing w:before="0"/>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衣服清洗工</w:t>
            </w:r>
          </w:p>
        </w:tc>
        <w:tc>
          <w:tcPr>
            <w:tcW w:w="5282" w:type="dxa"/>
            <w:tcBorders>
              <w:top w:val="single" w:color="auto" w:sz="4" w:space="0"/>
              <w:left w:val="single" w:color="auto" w:sz="4" w:space="0"/>
              <w:bottom w:val="single" w:color="auto" w:sz="4" w:space="0"/>
              <w:right w:val="single" w:color="auto" w:sz="4" w:space="0"/>
            </w:tcBorders>
            <w:vAlign w:val="center"/>
          </w:tcPr>
          <w:p w14:paraId="6A1ED21B">
            <w:pPr>
              <w:pStyle w:val="5"/>
              <w:spacing w:before="0"/>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负责全院内员工、病人被服清洗、烘干、烫平、运送</w:t>
            </w:r>
          </w:p>
        </w:tc>
        <w:tc>
          <w:tcPr>
            <w:tcW w:w="882" w:type="dxa"/>
            <w:tcBorders>
              <w:top w:val="single" w:color="auto" w:sz="4" w:space="0"/>
              <w:left w:val="single" w:color="auto" w:sz="4" w:space="0"/>
              <w:bottom w:val="single" w:color="auto" w:sz="4" w:space="0"/>
              <w:right w:val="single" w:color="auto" w:sz="4" w:space="0"/>
            </w:tcBorders>
            <w:vAlign w:val="center"/>
          </w:tcPr>
          <w:p w14:paraId="167A3E60">
            <w:pPr>
              <w:pStyle w:val="5"/>
              <w:spacing w:before="0"/>
              <w:ind w:left="0" w:lef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p>
        </w:tc>
        <w:tc>
          <w:tcPr>
            <w:tcW w:w="1827" w:type="dxa"/>
            <w:tcBorders>
              <w:top w:val="single" w:color="auto" w:sz="4" w:space="0"/>
              <w:left w:val="single" w:color="auto" w:sz="4" w:space="0"/>
              <w:bottom w:val="single" w:color="auto" w:sz="4" w:space="0"/>
              <w:right w:val="single" w:color="auto" w:sz="4" w:space="0"/>
            </w:tcBorders>
            <w:vAlign w:val="center"/>
          </w:tcPr>
          <w:p w14:paraId="0CA06C8C">
            <w:pPr>
              <w:pStyle w:val="5"/>
              <w:spacing w:before="0"/>
              <w:ind w:firstLine="210"/>
              <w:jc w:val="center"/>
              <w:rPr>
                <w:rFonts w:hint="eastAsia" w:ascii="仿宋_GB2312" w:hAnsi="仿宋_GB2312" w:eastAsia="仿宋_GB2312" w:cs="仿宋_GB2312"/>
                <w:color w:val="auto"/>
                <w:sz w:val="28"/>
                <w:szCs w:val="28"/>
                <w:highlight w:val="none"/>
              </w:rPr>
            </w:pPr>
          </w:p>
        </w:tc>
      </w:tr>
      <w:tr w14:paraId="2EF32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378" w:type="dxa"/>
            <w:tcBorders>
              <w:top w:val="single" w:color="auto" w:sz="4" w:space="0"/>
              <w:left w:val="single" w:color="auto" w:sz="4" w:space="0"/>
              <w:bottom w:val="single" w:color="auto" w:sz="4" w:space="0"/>
              <w:right w:val="single" w:color="auto" w:sz="4" w:space="0"/>
            </w:tcBorders>
            <w:vAlign w:val="center"/>
          </w:tcPr>
          <w:p w14:paraId="6D34ADA8">
            <w:pPr>
              <w:pStyle w:val="5"/>
              <w:spacing w:before="0"/>
              <w:ind w:left="0" w:lef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厨房工作人员</w:t>
            </w:r>
          </w:p>
        </w:tc>
        <w:tc>
          <w:tcPr>
            <w:tcW w:w="5282" w:type="dxa"/>
            <w:tcBorders>
              <w:top w:val="single" w:color="auto" w:sz="4" w:space="0"/>
              <w:left w:val="single" w:color="auto" w:sz="4" w:space="0"/>
              <w:bottom w:val="single" w:color="auto" w:sz="4" w:space="0"/>
              <w:right w:val="single" w:color="auto" w:sz="4" w:space="0"/>
            </w:tcBorders>
            <w:vAlign w:val="center"/>
          </w:tcPr>
          <w:p w14:paraId="55C9DCF9">
            <w:pPr>
              <w:pStyle w:val="5"/>
              <w:spacing w:before="0"/>
              <w:ind w:left="0" w:lef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负责全院员工、病人及家属用餐制作和送餐到科室</w:t>
            </w:r>
          </w:p>
        </w:tc>
        <w:tc>
          <w:tcPr>
            <w:tcW w:w="882" w:type="dxa"/>
            <w:tcBorders>
              <w:top w:val="single" w:color="auto" w:sz="4" w:space="0"/>
              <w:left w:val="single" w:color="auto" w:sz="4" w:space="0"/>
              <w:bottom w:val="single" w:color="auto" w:sz="4" w:space="0"/>
              <w:right w:val="single" w:color="auto" w:sz="4" w:space="0"/>
            </w:tcBorders>
            <w:vAlign w:val="center"/>
          </w:tcPr>
          <w:p w14:paraId="6D58B34D">
            <w:pPr>
              <w:pStyle w:val="5"/>
              <w:spacing w:before="0"/>
              <w:ind w:left="0" w:lef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p>
        </w:tc>
        <w:tc>
          <w:tcPr>
            <w:tcW w:w="1827" w:type="dxa"/>
            <w:tcBorders>
              <w:top w:val="single" w:color="auto" w:sz="4" w:space="0"/>
              <w:left w:val="single" w:color="auto" w:sz="4" w:space="0"/>
              <w:bottom w:val="single" w:color="auto" w:sz="4" w:space="0"/>
              <w:right w:val="single" w:color="auto" w:sz="4" w:space="0"/>
            </w:tcBorders>
            <w:vAlign w:val="center"/>
          </w:tcPr>
          <w:p w14:paraId="0D429DC6">
            <w:pPr>
              <w:pStyle w:val="5"/>
              <w:spacing w:before="0"/>
              <w:ind w:firstLine="210"/>
              <w:jc w:val="center"/>
              <w:rPr>
                <w:rFonts w:hint="eastAsia" w:ascii="仿宋_GB2312" w:hAnsi="仿宋_GB2312" w:eastAsia="仿宋_GB2312" w:cs="仿宋_GB2312"/>
                <w:color w:val="auto"/>
                <w:sz w:val="28"/>
                <w:szCs w:val="28"/>
                <w:highlight w:val="none"/>
              </w:rPr>
            </w:pPr>
          </w:p>
        </w:tc>
      </w:tr>
      <w:tr w14:paraId="4575C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8" w:type="dxa"/>
            <w:tcBorders>
              <w:top w:val="single" w:color="auto" w:sz="4" w:space="0"/>
              <w:left w:val="single" w:color="auto" w:sz="4" w:space="0"/>
              <w:bottom w:val="single" w:color="auto" w:sz="4" w:space="0"/>
              <w:right w:val="single" w:color="auto" w:sz="4" w:space="0"/>
            </w:tcBorders>
            <w:vAlign w:val="center"/>
          </w:tcPr>
          <w:p w14:paraId="4E04E6A8">
            <w:pPr>
              <w:pStyle w:val="5"/>
              <w:spacing w:before="0"/>
              <w:ind w:firstLine="21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护工</w:t>
            </w:r>
          </w:p>
        </w:tc>
        <w:tc>
          <w:tcPr>
            <w:tcW w:w="5282" w:type="dxa"/>
            <w:tcBorders>
              <w:top w:val="single" w:color="auto" w:sz="4" w:space="0"/>
              <w:left w:val="single" w:color="auto" w:sz="4" w:space="0"/>
              <w:bottom w:val="single" w:color="auto" w:sz="4" w:space="0"/>
              <w:right w:val="single" w:color="auto" w:sz="4" w:space="0"/>
            </w:tcBorders>
            <w:vAlign w:val="center"/>
          </w:tcPr>
          <w:p w14:paraId="4BE9C9D7">
            <w:pPr>
              <w:pStyle w:val="5"/>
              <w:spacing w:before="0"/>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服从科室安排，协助医务人员完成病人治疗、清洁、用餐、陪检</w:t>
            </w:r>
          </w:p>
        </w:tc>
        <w:tc>
          <w:tcPr>
            <w:tcW w:w="882" w:type="dxa"/>
            <w:tcBorders>
              <w:top w:val="single" w:color="auto" w:sz="4" w:space="0"/>
              <w:left w:val="single" w:color="auto" w:sz="4" w:space="0"/>
              <w:bottom w:val="single" w:color="auto" w:sz="4" w:space="0"/>
              <w:right w:val="single" w:color="auto" w:sz="4" w:space="0"/>
            </w:tcBorders>
            <w:vAlign w:val="center"/>
          </w:tcPr>
          <w:p w14:paraId="505B4B6A">
            <w:pPr>
              <w:pStyle w:val="5"/>
              <w:spacing w:before="0"/>
              <w:ind w:left="0" w:lef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p>
        </w:tc>
        <w:tc>
          <w:tcPr>
            <w:tcW w:w="1827" w:type="dxa"/>
            <w:tcBorders>
              <w:top w:val="single" w:color="auto" w:sz="4" w:space="0"/>
              <w:left w:val="single" w:color="auto" w:sz="4" w:space="0"/>
              <w:bottom w:val="single" w:color="auto" w:sz="4" w:space="0"/>
              <w:right w:val="single" w:color="auto" w:sz="4" w:space="0"/>
            </w:tcBorders>
            <w:vAlign w:val="center"/>
          </w:tcPr>
          <w:p w14:paraId="047D27FE">
            <w:pPr>
              <w:pStyle w:val="5"/>
              <w:spacing w:before="0"/>
              <w:ind w:firstLine="210"/>
              <w:jc w:val="center"/>
              <w:rPr>
                <w:rFonts w:hint="eastAsia" w:ascii="仿宋_GB2312" w:hAnsi="仿宋_GB2312" w:eastAsia="仿宋_GB2312" w:cs="仿宋_GB2312"/>
                <w:color w:val="auto"/>
                <w:sz w:val="28"/>
                <w:szCs w:val="28"/>
                <w:highlight w:val="none"/>
              </w:rPr>
            </w:pPr>
          </w:p>
        </w:tc>
      </w:tr>
      <w:tr w14:paraId="0BB19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8" w:type="dxa"/>
            <w:tcBorders>
              <w:top w:val="single" w:color="auto" w:sz="4" w:space="0"/>
              <w:left w:val="single" w:color="auto" w:sz="4" w:space="0"/>
              <w:bottom w:val="single" w:color="auto" w:sz="4" w:space="0"/>
              <w:right w:val="single" w:color="auto" w:sz="4" w:space="0"/>
            </w:tcBorders>
            <w:vAlign w:val="center"/>
          </w:tcPr>
          <w:p w14:paraId="076F9FB6">
            <w:pPr>
              <w:pStyle w:val="5"/>
              <w:spacing w:before="0"/>
              <w:ind w:firstLine="210"/>
              <w:jc w:val="left"/>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保育员</w:t>
            </w:r>
          </w:p>
        </w:tc>
        <w:tc>
          <w:tcPr>
            <w:tcW w:w="5282" w:type="dxa"/>
            <w:tcBorders>
              <w:top w:val="single" w:color="auto" w:sz="4" w:space="0"/>
              <w:left w:val="single" w:color="auto" w:sz="4" w:space="0"/>
              <w:bottom w:val="single" w:color="auto" w:sz="4" w:space="0"/>
              <w:right w:val="single" w:color="auto" w:sz="4" w:space="0"/>
            </w:tcBorders>
            <w:vAlign w:val="center"/>
          </w:tcPr>
          <w:p w14:paraId="2A8C1694">
            <w:pPr>
              <w:pStyle w:val="5"/>
              <w:spacing w:before="0"/>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协助康复教师管理来训练的儿童</w:t>
            </w:r>
          </w:p>
        </w:tc>
        <w:tc>
          <w:tcPr>
            <w:tcW w:w="882" w:type="dxa"/>
            <w:tcBorders>
              <w:top w:val="single" w:color="auto" w:sz="4" w:space="0"/>
              <w:left w:val="single" w:color="auto" w:sz="4" w:space="0"/>
              <w:bottom w:val="single" w:color="auto" w:sz="4" w:space="0"/>
              <w:right w:val="single" w:color="auto" w:sz="4" w:space="0"/>
            </w:tcBorders>
            <w:vAlign w:val="center"/>
          </w:tcPr>
          <w:p w14:paraId="4103073D">
            <w:pPr>
              <w:pStyle w:val="5"/>
              <w:spacing w:before="0"/>
              <w:ind w:left="0" w:leftChars="0" w:firstLine="0" w:firstLineChars="0"/>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p>
        </w:tc>
        <w:tc>
          <w:tcPr>
            <w:tcW w:w="1827" w:type="dxa"/>
            <w:tcBorders>
              <w:top w:val="single" w:color="auto" w:sz="4" w:space="0"/>
              <w:left w:val="single" w:color="auto" w:sz="4" w:space="0"/>
              <w:bottom w:val="single" w:color="auto" w:sz="4" w:space="0"/>
              <w:right w:val="single" w:color="auto" w:sz="4" w:space="0"/>
            </w:tcBorders>
            <w:vAlign w:val="center"/>
          </w:tcPr>
          <w:p w14:paraId="4DB35BC4">
            <w:pPr>
              <w:pStyle w:val="5"/>
              <w:spacing w:before="0"/>
              <w:ind w:left="0" w:leftChars="0" w:firstLine="0" w:firstLineChars="0"/>
              <w:jc w:val="left"/>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具备幼师资格证</w:t>
            </w:r>
          </w:p>
        </w:tc>
      </w:tr>
      <w:tr w14:paraId="2D898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0" w:hRule="atLeast"/>
          <w:jc w:val="center"/>
        </w:trPr>
        <w:tc>
          <w:tcPr>
            <w:tcW w:w="1378" w:type="dxa"/>
            <w:tcBorders>
              <w:top w:val="single" w:color="auto" w:sz="4" w:space="0"/>
              <w:left w:val="single" w:color="auto" w:sz="4" w:space="0"/>
              <w:bottom w:val="single" w:color="auto" w:sz="4" w:space="0"/>
              <w:right w:val="single" w:color="auto" w:sz="4" w:space="0"/>
            </w:tcBorders>
            <w:vAlign w:val="center"/>
          </w:tcPr>
          <w:p w14:paraId="31090DE9">
            <w:pPr>
              <w:pStyle w:val="5"/>
              <w:spacing w:before="0"/>
              <w:ind w:left="0" w:lef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保洁员</w:t>
            </w:r>
          </w:p>
        </w:tc>
        <w:tc>
          <w:tcPr>
            <w:tcW w:w="5282" w:type="dxa"/>
            <w:tcBorders>
              <w:top w:val="single" w:color="auto" w:sz="4" w:space="0"/>
              <w:left w:val="single" w:color="auto" w:sz="4" w:space="0"/>
              <w:bottom w:val="single" w:color="auto" w:sz="4" w:space="0"/>
              <w:right w:val="single" w:color="auto" w:sz="4" w:space="0"/>
            </w:tcBorders>
            <w:vAlign w:val="center"/>
          </w:tcPr>
          <w:p w14:paraId="370D7E90">
            <w:pPr>
              <w:ind w:left="0" w:leftChars="0" w:firstLine="560" w:firstLineChars="200"/>
              <w:jc w:val="left"/>
              <w:rPr>
                <w:rFonts w:hint="eastAsia"/>
                <w:sz w:val="28"/>
                <w:szCs w:val="28"/>
              </w:rPr>
            </w:pPr>
            <w:r>
              <w:rPr>
                <w:rFonts w:hint="eastAsia"/>
                <w:sz w:val="28"/>
                <w:szCs w:val="28"/>
              </w:rPr>
              <w:t xml:space="preserve">1.综合1楼、暂存间、发热门诊 </w:t>
            </w:r>
            <w:r>
              <w:rPr>
                <w:rFonts w:hint="eastAsia"/>
                <w:sz w:val="28"/>
                <w:szCs w:val="28"/>
                <w:lang w:eastAsia="zh-CN"/>
              </w:rPr>
              <w:t>：</w:t>
            </w:r>
            <w:r>
              <w:rPr>
                <w:rFonts w:hint="eastAsia"/>
                <w:sz w:val="28"/>
                <w:szCs w:val="28"/>
              </w:rPr>
              <w:t>1人</w:t>
            </w:r>
          </w:p>
          <w:p w14:paraId="3F5C80D6">
            <w:pPr>
              <w:ind w:left="0" w:leftChars="0" w:firstLine="560" w:firstLineChars="200"/>
              <w:jc w:val="left"/>
              <w:rPr>
                <w:rFonts w:hint="eastAsia"/>
                <w:sz w:val="28"/>
                <w:szCs w:val="28"/>
              </w:rPr>
            </w:pPr>
            <w:r>
              <w:rPr>
                <w:rFonts w:hint="eastAsia"/>
                <w:sz w:val="28"/>
                <w:szCs w:val="28"/>
              </w:rPr>
              <w:t>2.综合楼2楼</w:t>
            </w:r>
            <w:r>
              <w:rPr>
                <w:rFonts w:hint="eastAsia"/>
                <w:sz w:val="28"/>
                <w:szCs w:val="28"/>
                <w:lang w:eastAsia="zh-CN"/>
              </w:rPr>
              <w:t>：</w:t>
            </w:r>
            <w:r>
              <w:rPr>
                <w:rFonts w:hint="eastAsia"/>
                <w:sz w:val="28"/>
                <w:szCs w:val="28"/>
              </w:rPr>
              <w:t>1人</w:t>
            </w:r>
          </w:p>
          <w:p w14:paraId="3A32B027">
            <w:pPr>
              <w:ind w:firstLine="560" w:firstLineChars="200"/>
              <w:jc w:val="left"/>
              <w:rPr>
                <w:rFonts w:hint="eastAsia"/>
                <w:sz w:val="28"/>
                <w:szCs w:val="28"/>
              </w:rPr>
            </w:pPr>
            <w:r>
              <w:rPr>
                <w:rFonts w:hint="eastAsia"/>
                <w:sz w:val="28"/>
                <w:szCs w:val="28"/>
              </w:rPr>
              <w:t>3.综合楼5楼(兼综合楼4楼)</w:t>
            </w:r>
            <w:r>
              <w:rPr>
                <w:rFonts w:hint="eastAsia"/>
                <w:sz w:val="28"/>
                <w:szCs w:val="28"/>
                <w:lang w:eastAsia="zh-CN"/>
              </w:rPr>
              <w:t>：</w:t>
            </w:r>
            <w:r>
              <w:rPr>
                <w:rFonts w:hint="eastAsia"/>
                <w:sz w:val="28"/>
                <w:szCs w:val="28"/>
              </w:rPr>
              <w:t>1人</w:t>
            </w:r>
          </w:p>
          <w:p w14:paraId="4B4030A8">
            <w:pPr>
              <w:ind w:firstLine="560" w:firstLineChars="200"/>
              <w:jc w:val="left"/>
              <w:rPr>
                <w:rFonts w:hint="eastAsia"/>
                <w:sz w:val="28"/>
                <w:szCs w:val="28"/>
              </w:rPr>
            </w:pPr>
            <w:r>
              <w:rPr>
                <w:rFonts w:hint="eastAsia"/>
                <w:sz w:val="28"/>
                <w:szCs w:val="28"/>
                <w:lang w:val="en-US" w:eastAsia="zh-CN"/>
              </w:rPr>
              <w:t>4.</w:t>
            </w:r>
            <w:r>
              <w:rPr>
                <w:rFonts w:hint="eastAsia"/>
                <w:sz w:val="28"/>
                <w:szCs w:val="28"/>
              </w:rPr>
              <w:t>综合楼6-7楼</w:t>
            </w:r>
            <w:r>
              <w:rPr>
                <w:rFonts w:hint="eastAsia"/>
                <w:sz w:val="28"/>
                <w:szCs w:val="28"/>
                <w:lang w:eastAsia="zh-CN"/>
              </w:rPr>
              <w:t>：</w:t>
            </w:r>
            <w:r>
              <w:rPr>
                <w:rFonts w:hint="eastAsia"/>
                <w:sz w:val="28"/>
                <w:szCs w:val="28"/>
              </w:rPr>
              <w:t>1.5人</w:t>
            </w:r>
          </w:p>
          <w:p w14:paraId="1819F545">
            <w:pPr>
              <w:ind w:left="0" w:leftChars="0" w:firstLine="560" w:firstLineChars="200"/>
              <w:jc w:val="left"/>
              <w:rPr>
                <w:rFonts w:hint="eastAsia"/>
                <w:sz w:val="28"/>
                <w:szCs w:val="28"/>
              </w:rPr>
            </w:pPr>
            <w:r>
              <w:rPr>
                <w:rFonts w:hint="eastAsia"/>
                <w:sz w:val="28"/>
                <w:szCs w:val="28"/>
              </w:rPr>
              <w:t>5.综合楼8-9楼，保健楼4-5楼，专家宿舍</w:t>
            </w:r>
            <w:r>
              <w:rPr>
                <w:rFonts w:hint="eastAsia"/>
                <w:sz w:val="28"/>
                <w:szCs w:val="28"/>
                <w:lang w:eastAsia="zh-CN"/>
              </w:rPr>
              <w:t>：</w:t>
            </w:r>
            <w:r>
              <w:rPr>
                <w:rFonts w:hint="eastAsia"/>
                <w:sz w:val="28"/>
                <w:szCs w:val="28"/>
              </w:rPr>
              <w:t>1人</w:t>
            </w:r>
          </w:p>
          <w:p w14:paraId="13F1B00A">
            <w:pPr>
              <w:ind w:left="0" w:leftChars="0" w:firstLine="560" w:firstLineChars="200"/>
              <w:jc w:val="left"/>
              <w:rPr>
                <w:rFonts w:hint="eastAsia"/>
                <w:sz w:val="28"/>
                <w:szCs w:val="28"/>
              </w:rPr>
            </w:pPr>
            <w:r>
              <w:rPr>
                <w:rFonts w:hint="eastAsia"/>
                <w:sz w:val="28"/>
                <w:szCs w:val="28"/>
              </w:rPr>
              <w:t>6.保健楼1-3楼，公卫楼1-2楼</w:t>
            </w:r>
            <w:r>
              <w:rPr>
                <w:rFonts w:hint="eastAsia"/>
                <w:sz w:val="28"/>
                <w:szCs w:val="28"/>
                <w:lang w:eastAsia="zh-CN"/>
              </w:rPr>
              <w:t>：</w:t>
            </w:r>
            <w:r>
              <w:rPr>
                <w:rFonts w:hint="eastAsia"/>
                <w:sz w:val="28"/>
                <w:szCs w:val="28"/>
              </w:rPr>
              <w:t>1.5人</w:t>
            </w:r>
          </w:p>
          <w:p w14:paraId="36511A87">
            <w:pPr>
              <w:ind w:left="0" w:leftChars="0" w:firstLine="560" w:firstLineChars="200"/>
              <w:jc w:val="left"/>
              <w:rPr>
                <w:rFonts w:hint="eastAsia"/>
                <w:sz w:val="28"/>
                <w:szCs w:val="28"/>
              </w:rPr>
            </w:pPr>
            <w:r>
              <w:rPr>
                <w:rFonts w:hint="eastAsia"/>
                <w:sz w:val="28"/>
                <w:szCs w:val="28"/>
                <w:lang w:val="en-US" w:eastAsia="zh-CN"/>
              </w:rPr>
              <w:t>7.</w:t>
            </w:r>
            <w:r>
              <w:rPr>
                <w:rFonts w:hint="eastAsia"/>
                <w:sz w:val="28"/>
                <w:szCs w:val="28"/>
              </w:rPr>
              <w:t xml:space="preserve">机动、医院大院、园林养护、其他未标注的区域 </w:t>
            </w:r>
            <w:r>
              <w:rPr>
                <w:rFonts w:hint="eastAsia"/>
                <w:sz w:val="28"/>
                <w:szCs w:val="28"/>
                <w:lang w:eastAsia="zh-CN"/>
              </w:rPr>
              <w:t>：</w:t>
            </w:r>
            <w:r>
              <w:rPr>
                <w:rFonts w:hint="eastAsia"/>
                <w:sz w:val="28"/>
                <w:szCs w:val="28"/>
              </w:rPr>
              <w:t>1人</w:t>
            </w:r>
          </w:p>
          <w:p w14:paraId="5FD50F60">
            <w:pPr>
              <w:pStyle w:val="2"/>
              <w:rPr>
                <w:rFonts w:hint="default" w:eastAsia="仿宋_GB2312"/>
                <w:lang w:val="en-US" w:eastAsia="zh-CN"/>
              </w:rPr>
            </w:pPr>
          </w:p>
        </w:tc>
        <w:tc>
          <w:tcPr>
            <w:tcW w:w="882" w:type="dxa"/>
            <w:tcBorders>
              <w:top w:val="single" w:color="auto" w:sz="4" w:space="0"/>
              <w:left w:val="single" w:color="auto" w:sz="4" w:space="0"/>
              <w:bottom w:val="single" w:color="auto" w:sz="4" w:space="0"/>
              <w:right w:val="single" w:color="auto" w:sz="4" w:space="0"/>
            </w:tcBorders>
            <w:vAlign w:val="center"/>
          </w:tcPr>
          <w:p w14:paraId="1587BD4E">
            <w:pPr>
              <w:pStyle w:val="5"/>
              <w:spacing w:before="0"/>
              <w:ind w:firstLine="210"/>
              <w:jc w:val="both"/>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8</w:t>
            </w:r>
          </w:p>
        </w:tc>
        <w:tc>
          <w:tcPr>
            <w:tcW w:w="1827" w:type="dxa"/>
            <w:tcBorders>
              <w:top w:val="single" w:color="auto" w:sz="4" w:space="0"/>
              <w:left w:val="single" w:color="auto" w:sz="4" w:space="0"/>
              <w:bottom w:val="single" w:color="auto" w:sz="4" w:space="0"/>
              <w:right w:val="single" w:color="auto" w:sz="4" w:space="0"/>
            </w:tcBorders>
            <w:vAlign w:val="center"/>
          </w:tcPr>
          <w:p w14:paraId="1BFE34F1">
            <w:pPr>
              <w:pStyle w:val="5"/>
              <w:spacing w:before="0"/>
              <w:ind w:firstLine="210"/>
              <w:jc w:val="center"/>
              <w:rPr>
                <w:rFonts w:hint="eastAsia" w:ascii="仿宋_GB2312" w:hAnsi="仿宋_GB2312" w:eastAsia="仿宋_GB2312" w:cs="仿宋_GB2312"/>
                <w:color w:val="auto"/>
                <w:sz w:val="28"/>
                <w:szCs w:val="28"/>
                <w:highlight w:val="none"/>
              </w:rPr>
            </w:pPr>
          </w:p>
        </w:tc>
      </w:tr>
      <w:tr w14:paraId="373B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6660" w:type="dxa"/>
            <w:gridSpan w:val="2"/>
            <w:tcBorders>
              <w:top w:val="single" w:color="auto" w:sz="4" w:space="0"/>
              <w:left w:val="single" w:color="auto" w:sz="4" w:space="0"/>
              <w:bottom w:val="single" w:color="auto" w:sz="4" w:space="0"/>
              <w:right w:val="single" w:color="auto" w:sz="4" w:space="0"/>
            </w:tcBorders>
            <w:vAlign w:val="center"/>
          </w:tcPr>
          <w:p w14:paraId="278CE889">
            <w:pPr>
              <w:pStyle w:val="5"/>
              <w:spacing w:before="0"/>
              <w:ind w:firstLine="211"/>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合计</w:t>
            </w:r>
          </w:p>
        </w:tc>
        <w:tc>
          <w:tcPr>
            <w:tcW w:w="882" w:type="dxa"/>
            <w:tcBorders>
              <w:top w:val="single" w:color="auto" w:sz="4" w:space="0"/>
              <w:left w:val="single" w:color="auto" w:sz="4" w:space="0"/>
              <w:bottom w:val="single" w:color="auto" w:sz="4" w:space="0"/>
              <w:right w:val="single" w:color="auto" w:sz="4" w:space="0"/>
            </w:tcBorders>
            <w:vAlign w:val="center"/>
          </w:tcPr>
          <w:p w14:paraId="3CDB1E7E">
            <w:pPr>
              <w:pStyle w:val="5"/>
              <w:spacing w:before="0"/>
              <w:ind w:left="0" w:leftChars="0" w:firstLine="0" w:firstLineChars="0"/>
              <w:jc w:val="center"/>
              <w:rPr>
                <w:rFonts w:hint="default"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15</w:t>
            </w:r>
          </w:p>
        </w:tc>
        <w:tc>
          <w:tcPr>
            <w:tcW w:w="1827" w:type="dxa"/>
            <w:tcBorders>
              <w:top w:val="single" w:color="auto" w:sz="4" w:space="0"/>
              <w:left w:val="single" w:color="auto" w:sz="4" w:space="0"/>
              <w:bottom w:val="single" w:color="auto" w:sz="4" w:space="0"/>
              <w:right w:val="single" w:color="auto" w:sz="4" w:space="0"/>
            </w:tcBorders>
            <w:vAlign w:val="center"/>
          </w:tcPr>
          <w:p w14:paraId="023E42AD">
            <w:pPr>
              <w:pStyle w:val="5"/>
              <w:spacing w:before="0"/>
              <w:ind w:firstLine="211"/>
              <w:jc w:val="center"/>
              <w:rPr>
                <w:rFonts w:hint="eastAsia" w:ascii="仿宋_GB2312" w:hAnsi="仿宋_GB2312" w:eastAsia="仿宋_GB2312" w:cs="仿宋_GB2312"/>
                <w:b/>
                <w:bCs/>
                <w:color w:val="auto"/>
                <w:sz w:val="28"/>
                <w:szCs w:val="28"/>
                <w:highlight w:val="none"/>
              </w:rPr>
            </w:pPr>
          </w:p>
        </w:tc>
      </w:tr>
    </w:tbl>
    <w:p w14:paraId="280C45FF">
      <w:pPr>
        <w:spacing w:line="360" w:lineRule="auto"/>
        <w:ind w:left="0" w:leftChars="0" w:firstLine="562" w:firstLineChars="200"/>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以上要求为我院全面开展业务需求人数，若医院业务增减按表中人数增减；并按中标价人均费用增减。</w:t>
      </w:r>
    </w:p>
    <w:p w14:paraId="4976EE3C">
      <w:pPr>
        <w:spacing w:line="360" w:lineRule="auto"/>
        <w:ind w:left="0" w:leftChars="0" w:firstLine="560" w:firstLineChars="200"/>
        <w:rPr>
          <w:rFonts w:hint="eastAsia" w:ascii="楷体_GB2312" w:hAnsi="楷体_GB2312" w:eastAsia="楷体_GB2312" w:cs="楷体_GB2312"/>
          <w:b w:val="0"/>
          <w:bCs/>
          <w:color w:val="auto"/>
          <w:sz w:val="28"/>
          <w:szCs w:val="28"/>
          <w:highlight w:val="none"/>
          <w:lang w:eastAsia="zh-CN"/>
        </w:rPr>
      </w:pPr>
      <w:r>
        <w:rPr>
          <w:rFonts w:hint="eastAsia" w:ascii="楷体_GB2312" w:hAnsi="楷体_GB2312" w:eastAsia="楷体_GB2312" w:cs="楷体_GB2312"/>
          <w:b w:val="0"/>
          <w:bCs/>
          <w:color w:val="auto"/>
          <w:sz w:val="28"/>
          <w:szCs w:val="28"/>
          <w:highlight w:val="none"/>
        </w:rPr>
        <w:t>（四）服务人员要求及考核扣罚</w:t>
      </w:r>
      <w:r>
        <w:rPr>
          <w:rFonts w:hint="eastAsia" w:ascii="楷体_GB2312" w:hAnsi="楷体_GB2312" w:eastAsia="楷体_GB2312" w:cs="楷体_GB2312"/>
          <w:b w:val="0"/>
          <w:bCs/>
          <w:color w:val="auto"/>
          <w:sz w:val="28"/>
          <w:szCs w:val="28"/>
          <w:highlight w:val="none"/>
          <w:lang w:eastAsia="zh-CN"/>
        </w:rPr>
        <w:t>。</w:t>
      </w:r>
    </w:p>
    <w:bookmarkEnd w:id="0"/>
    <w:bookmarkEnd w:id="1"/>
    <w:bookmarkEnd w:id="2"/>
    <w:bookmarkEnd w:id="3"/>
    <w:p w14:paraId="694D6920">
      <w:pPr>
        <w:pStyle w:val="13"/>
        <w:ind w:firstLine="562" w:firstLineChars="200"/>
        <w:rPr>
          <w:rFonts w:hint="eastAsia" w:ascii="仿宋_GB2312" w:hAnsi="仿宋_GB2312" w:eastAsia="仿宋_GB2312" w:cs="仿宋_GB2312"/>
          <w:b/>
          <w:bCs/>
          <w:color w:val="auto"/>
          <w:sz w:val="28"/>
          <w:szCs w:val="28"/>
          <w:highlight w:val="none"/>
        </w:rPr>
      </w:pPr>
      <w:r>
        <w:rPr>
          <w:rFonts w:hint="eastAsia" w:ascii="仿宋_GB2312" w:eastAsia="仿宋_GB2312" w:cs="仿宋_GB2312"/>
          <w:b/>
          <w:bCs/>
          <w:color w:val="auto"/>
          <w:sz w:val="28"/>
          <w:szCs w:val="28"/>
          <w:highlight w:val="none"/>
          <w:lang w:val="en-US" w:eastAsia="zh-CN"/>
        </w:rPr>
        <w:t>1.</w:t>
      </w:r>
      <w:r>
        <w:rPr>
          <w:rFonts w:hint="eastAsia" w:ascii="仿宋_GB2312" w:hAnsi="仿宋_GB2312" w:eastAsia="仿宋_GB2312" w:cs="仿宋_GB2312"/>
          <w:b/>
          <w:bCs/>
          <w:color w:val="auto"/>
          <w:sz w:val="28"/>
          <w:szCs w:val="28"/>
          <w:highlight w:val="none"/>
        </w:rPr>
        <w:t>后勤</w:t>
      </w:r>
      <w:r>
        <w:rPr>
          <w:rFonts w:hint="eastAsia" w:ascii="仿宋_GB2312" w:eastAsia="仿宋_GB2312" w:cs="仿宋_GB2312"/>
          <w:b/>
          <w:bCs/>
          <w:color w:val="auto"/>
          <w:sz w:val="28"/>
          <w:szCs w:val="28"/>
          <w:highlight w:val="none"/>
          <w:lang w:val="en-US" w:eastAsia="zh-CN"/>
        </w:rPr>
        <w:t>人员</w:t>
      </w:r>
      <w:r>
        <w:rPr>
          <w:rFonts w:hint="eastAsia" w:ascii="仿宋_GB2312" w:hAnsi="仿宋_GB2312" w:eastAsia="仿宋_GB2312" w:cs="仿宋_GB2312"/>
          <w:b/>
          <w:bCs/>
          <w:color w:val="auto"/>
          <w:sz w:val="28"/>
          <w:szCs w:val="28"/>
          <w:highlight w:val="none"/>
        </w:rPr>
        <w:t>服务内容及标准</w:t>
      </w:r>
    </w:p>
    <w:p w14:paraId="0315EA25">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后勤服务人员资质要求：男年龄18到58岁，女年龄18到54岁，上岗前必须体检，体检合格方可上岗，身体健康。无不良嗜好和犯罪记录，良好素质、责任心要强。</w:t>
      </w:r>
    </w:p>
    <w:p w14:paraId="47C0E03F">
      <w:pPr>
        <w:pStyle w:val="13"/>
        <w:ind w:firstLine="640"/>
        <w:rPr>
          <w:rFonts w:hint="eastAsia" w:ascii="仿宋_GB2312" w:hAnsi="仿宋_GB2312" w:eastAsia="仿宋_GB2312" w:cs="仿宋_GB2312"/>
          <w:color w:val="auto"/>
          <w:sz w:val="28"/>
          <w:szCs w:val="28"/>
          <w:highlight w:val="none"/>
        </w:rPr>
      </w:pPr>
      <w:r>
        <w:rPr>
          <w:rFonts w:hint="eastAsia" w:cs="仿宋_GB2312"/>
          <w:b/>
          <w:bCs/>
          <w:color w:val="auto"/>
          <w:sz w:val="28"/>
          <w:szCs w:val="28"/>
          <w:highlight w:val="none"/>
          <w:lang w:eastAsia="zh-CN"/>
        </w:rPr>
        <w:t>（</w:t>
      </w:r>
      <w:r>
        <w:rPr>
          <w:rFonts w:hint="eastAsia" w:cs="仿宋_GB2312"/>
          <w:b/>
          <w:bCs/>
          <w:color w:val="auto"/>
          <w:sz w:val="28"/>
          <w:szCs w:val="28"/>
          <w:highlight w:val="none"/>
          <w:lang w:val="en-US" w:eastAsia="zh-CN"/>
        </w:rPr>
        <w:t>1</w:t>
      </w:r>
      <w:r>
        <w:rPr>
          <w:rFonts w:hint="eastAsia"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rPr>
        <w:t>服务性质：</w:t>
      </w:r>
      <w:r>
        <w:rPr>
          <w:rFonts w:hint="eastAsia" w:ascii="仿宋_GB2312" w:hAnsi="仿宋_GB2312" w:eastAsia="仿宋_GB2312" w:cs="仿宋_GB2312"/>
          <w:color w:val="auto"/>
          <w:sz w:val="28"/>
          <w:szCs w:val="28"/>
          <w:highlight w:val="none"/>
        </w:rPr>
        <w:t>工作目标责任制，物业服务费及责任风险全承担。其费用包括：</w:t>
      </w:r>
    </w:p>
    <w:p w14:paraId="1B60D547">
      <w:pPr>
        <w:pStyle w:val="18"/>
        <w:ind w:firstLine="560" w:firstLineChars="200"/>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sz w:val="28"/>
          <w:szCs w:val="28"/>
          <w:highlight w:val="none"/>
          <w:lang w:val="en-US" w:eastAsia="zh-CN"/>
        </w:rPr>
        <w:t>①</w:t>
      </w:r>
      <w:r>
        <w:rPr>
          <w:rFonts w:hint="eastAsia" w:ascii="仿宋_GB2312" w:hAnsi="仿宋_GB2312" w:eastAsia="仿宋_GB2312" w:cs="仿宋_GB2312"/>
          <w:color w:val="auto"/>
          <w:spacing w:val="-4"/>
          <w:sz w:val="28"/>
          <w:szCs w:val="28"/>
          <w:highlight w:val="none"/>
        </w:rPr>
        <w:t>工人工资、福利：人工费、法定节日加班工资、周六日加班工资、劳工意外保险、工伤、医疗、失业、养老保险、其他福利待遇、特殊人员体检费等；因特殊情况，企业（服务方）不能为个别后勤服务人员购买工伤、医疗、失业、养老保险等社会保险的，企业（服务方）应按为其他后勤服务人员按当地缴纳社会保险费用的标准（含企业和个人承担的部分）退给甲方（郁南县妇幼保健院）。</w:t>
      </w:r>
    </w:p>
    <w:p w14:paraId="311AD6AB">
      <w:pPr>
        <w:pStyle w:val="18"/>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②</w:t>
      </w:r>
      <w:r>
        <w:rPr>
          <w:rFonts w:hint="eastAsia" w:ascii="仿宋_GB2312" w:hAnsi="仿宋_GB2312" w:eastAsia="仿宋_GB2312" w:cs="仿宋_GB2312"/>
          <w:color w:val="auto"/>
          <w:sz w:val="28"/>
          <w:szCs w:val="28"/>
          <w:highlight w:val="none"/>
        </w:rPr>
        <w:t>劳保用品、服装费：一切劳保用品、办公用品、服装费用；</w:t>
      </w:r>
    </w:p>
    <w:p w14:paraId="6D0EE82A">
      <w:pPr>
        <w:pStyle w:val="18"/>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③</w:t>
      </w:r>
      <w:r>
        <w:rPr>
          <w:rFonts w:hint="eastAsia" w:ascii="仿宋_GB2312" w:hAnsi="仿宋_GB2312" w:eastAsia="仿宋_GB2312" w:cs="仿宋_GB2312"/>
          <w:color w:val="auto"/>
          <w:sz w:val="28"/>
          <w:szCs w:val="28"/>
          <w:highlight w:val="none"/>
        </w:rPr>
        <w:t>培训费：一切专业培训、办证费用；</w:t>
      </w:r>
    </w:p>
    <w:p w14:paraId="0DFE2C06">
      <w:pPr>
        <w:pStyle w:val="18"/>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④</w:t>
      </w:r>
      <w:r>
        <w:rPr>
          <w:rFonts w:hint="eastAsia" w:ascii="仿宋_GB2312" w:hAnsi="仿宋_GB2312" w:eastAsia="仿宋_GB2312" w:cs="仿宋_GB2312"/>
          <w:color w:val="auto"/>
          <w:sz w:val="28"/>
          <w:szCs w:val="28"/>
          <w:highlight w:val="none"/>
        </w:rPr>
        <w:t>材料费：用于装生活垃圾的生活垃圾袋，（不能限制科室使用量，要保证科室正常使用）。</w:t>
      </w:r>
    </w:p>
    <w:p w14:paraId="7E140D9C">
      <w:pPr>
        <w:pStyle w:val="18"/>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⑤</w:t>
      </w:r>
      <w:r>
        <w:rPr>
          <w:rFonts w:hint="eastAsia" w:ascii="仿宋_GB2312" w:hAnsi="仿宋_GB2312" w:eastAsia="仿宋_GB2312" w:cs="仿宋_GB2312"/>
          <w:color w:val="auto"/>
          <w:sz w:val="28"/>
          <w:szCs w:val="28"/>
          <w:highlight w:val="none"/>
        </w:rPr>
        <w:t>清洁、保洁工具：如垃圾运送车、扫帚等；</w:t>
      </w:r>
    </w:p>
    <w:p w14:paraId="7AB2BD8D">
      <w:pPr>
        <w:pStyle w:val="18"/>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⑥</w:t>
      </w:r>
      <w:r>
        <w:rPr>
          <w:rFonts w:hint="eastAsia" w:ascii="仿宋_GB2312" w:hAnsi="仿宋_GB2312" w:eastAsia="仿宋_GB2312" w:cs="仿宋_GB2312"/>
          <w:color w:val="auto"/>
          <w:sz w:val="28"/>
          <w:szCs w:val="28"/>
          <w:highlight w:val="none"/>
        </w:rPr>
        <w:t>消耗品：如清洁剂、消毒剂（消毒净水剂或粉剂）等；</w:t>
      </w:r>
    </w:p>
    <w:p w14:paraId="17509204">
      <w:pPr>
        <w:pStyle w:val="18"/>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⑦</w:t>
      </w:r>
      <w:r>
        <w:rPr>
          <w:rFonts w:hint="eastAsia" w:ascii="仿宋_GB2312" w:hAnsi="仿宋_GB2312" w:eastAsia="仿宋_GB2312" w:cs="仿宋_GB2312"/>
          <w:color w:val="auto"/>
          <w:sz w:val="28"/>
          <w:szCs w:val="28"/>
          <w:highlight w:val="none"/>
        </w:rPr>
        <w:t>设备费：清洁、保洁所需的设备（包括：清洗机、吸尘器、对讲机等）；</w:t>
      </w:r>
    </w:p>
    <w:p w14:paraId="016FCCD2">
      <w:pPr>
        <w:pStyle w:val="18"/>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⑧</w:t>
      </w:r>
      <w:r>
        <w:rPr>
          <w:rFonts w:hint="eastAsia" w:ascii="仿宋_GB2312" w:hAnsi="仿宋_GB2312" w:eastAsia="仿宋_GB2312" w:cs="仿宋_GB2312"/>
          <w:color w:val="auto"/>
          <w:sz w:val="28"/>
          <w:szCs w:val="28"/>
          <w:highlight w:val="none"/>
        </w:rPr>
        <w:t>管理费：一切业务费用；</w:t>
      </w:r>
    </w:p>
    <w:p w14:paraId="4A70F3B0">
      <w:pPr>
        <w:pStyle w:val="18"/>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⑨</w:t>
      </w:r>
      <w:r>
        <w:rPr>
          <w:rFonts w:hint="eastAsia" w:ascii="仿宋_GB2312" w:hAnsi="仿宋_GB2312" w:eastAsia="仿宋_GB2312" w:cs="仿宋_GB2312"/>
          <w:color w:val="auto"/>
          <w:sz w:val="28"/>
          <w:szCs w:val="28"/>
          <w:highlight w:val="none"/>
        </w:rPr>
        <w:t xml:space="preserve">营业利润、应缴的所有税费等。 </w:t>
      </w:r>
    </w:p>
    <w:p w14:paraId="07BFDB5C">
      <w:pPr>
        <w:pStyle w:val="18"/>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⑩</w:t>
      </w:r>
      <w:r>
        <w:rPr>
          <w:rFonts w:hint="eastAsia" w:ascii="仿宋_GB2312" w:hAnsi="仿宋_GB2312" w:eastAsia="仿宋_GB2312" w:cs="仿宋_GB2312"/>
          <w:color w:val="auto"/>
          <w:sz w:val="28"/>
          <w:szCs w:val="28"/>
          <w:highlight w:val="none"/>
        </w:rPr>
        <w:t>根据医院发展，新开设科室的一切清洁用品费用（包括：扫把、垃圾铲、地拖、地拖桶、抹布等）</w:t>
      </w:r>
    </w:p>
    <w:p w14:paraId="2B97AAD3">
      <w:pPr>
        <w:pStyle w:val="1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⑪医院每月对该项目进行一次考核评分，并制定相关奖罚措施。</w:t>
      </w:r>
    </w:p>
    <w:p w14:paraId="3CEAE726">
      <w:pPr>
        <w:pStyle w:val="1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⑫须按规定的服务范围、质量标准及要求督促员工做好本项目服务工作。 </w:t>
      </w:r>
    </w:p>
    <w:p w14:paraId="6B0597A0">
      <w:pPr>
        <w:pStyle w:val="1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⑬负责将所有生活垃圾运送到院内指定的垃圾收集点按规定存放，垃圾处理费由招标人支付。不得将生活垃圾非法倾倒，因非法倾倒导致处罚</w:t>
      </w:r>
      <w:r>
        <w:rPr>
          <w:rFonts w:hint="eastAsia" w:cs="仿宋_GB2312"/>
          <w:color w:val="auto"/>
          <w:sz w:val="28"/>
          <w:szCs w:val="28"/>
          <w:highlight w:val="none"/>
          <w:lang w:val="en-US" w:eastAsia="zh-CN"/>
        </w:rPr>
        <w:t>将</w:t>
      </w:r>
      <w:r>
        <w:rPr>
          <w:rFonts w:hint="eastAsia" w:ascii="仿宋_GB2312" w:hAnsi="仿宋_GB2312" w:eastAsia="仿宋_GB2312" w:cs="仿宋_GB2312"/>
          <w:color w:val="auto"/>
          <w:sz w:val="28"/>
          <w:szCs w:val="28"/>
          <w:highlight w:val="none"/>
        </w:rPr>
        <w:t>追究</w:t>
      </w:r>
      <w:r>
        <w:rPr>
          <w:rFonts w:hint="eastAsia" w:cs="仿宋_GB2312"/>
          <w:color w:val="auto"/>
          <w:sz w:val="28"/>
          <w:szCs w:val="28"/>
          <w:highlight w:val="none"/>
          <w:lang w:val="en-US" w:eastAsia="zh-CN"/>
        </w:rPr>
        <w:t>责任</w:t>
      </w:r>
      <w:r>
        <w:rPr>
          <w:rFonts w:hint="eastAsia" w:ascii="仿宋_GB2312" w:hAnsi="仿宋_GB2312" w:eastAsia="仿宋_GB2312" w:cs="仿宋_GB2312"/>
          <w:color w:val="auto"/>
          <w:sz w:val="28"/>
          <w:szCs w:val="28"/>
          <w:highlight w:val="none"/>
        </w:rPr>
        <w:t>。</w:t>
      </w:r>
    </w:p>
    <w:p w14:paraId="211080F5">
      <w:pPr>
        <w:pStyle w:val="14"/>
        <w:rPr>
          <w:rFonts w:hint="eastAsia" w:ascii="仿宋_GB2312" w:hAnsi="仿宋_GB2312" w:eastAsia="仿宋_GB2312" w:cs="仿宋_GB2312"/>
          <w:b/>
          <w:bCs/>
          <w:color w:val="auto"/>
          <w:sz w:val="28"/>
          <w:szCs w:val="28"/>
          <w:highlight w:val="none"/>
        </w:rPr>
      </w:pPr>
      <w:r>
        <w:rPr>
          <w:rFonts w:hint="eastAsia" w:cs="仿宋_GB2312"/>
          <w:b/>
          <w:bCs/>
          <w:color w:val="auto"/>
          <w:sz w:val="28"/>
          <w:szCs w:val="28"/>
          <w:highlight w:val="none"/>
          <w:lang w:eastAsia="zh-CN"/>
        </w:rPr>
        <w:t>（</w:t>
      </w:r>
      <w:r>
        <w:rPr>
          <w:rFonts w:hint="eastAsia" w:cs="仿宋_GB2312"/>
          <w:b/>
          <w:bCs/>
          <w:color w:val="auto"/>
          <w:sz w:val="28"/>
          <w:szCs w:val="28"/>
          <w:highlight w:val="none"/>
          <w:lang w:val="en-US" w:eastAsia="zh-CN"/>
        </w:rPr>
        <w:t>2</w:t>
      </w:r>
      <w:r>
        <w:rPr>
          <w:rFonts w:hint="eastAsia"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rPr>
        <w:t>服务质量考评标准</w:t>
      </w:r>
    </w:p>
    <w:p w14:paraId="127E865C">
      <w:pPr>
        <w:pStyle w:val="14"/>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28"/>
          <w:highlight w:val="none"/>
        </w:rPr>
        <w:t>根据服务质量和工作要求，由各部门负责人会对当月服务质量进行检查考核，考核成绩和考核具体情况与服务费挂钩。考核由多部门组成，</w:t>
      </w:r>
      <w:r>
        <w:rPr>
          <w:rFonts w:hint="eastAsia" w:ascii="仿宋_GB2312" w:hAnsi="仿宋_GB2312" w:eastAsia="仿宋_GB2312" w:cs="仿宋_GB2312"/>
          <w:b/>
          <w:bCs/>
          <w:color w:val="auto"/>
          <w:sz w:val="28"/>
          <w:szCs w:val="28"/>
          <w:highlight w:val="none"/>
        </w:rPr>
        <w:t>洗衣房服务质量考评</w:t>
      </w:r>
      <w:r>
        <w:rPr>
          <w:rFonts w:hint="eastAsia" w:ascii="仿宋_GB2312" w:hAnsi="仿宋_GB2312" w:eastAsia="仿宋_GB2312" w:cs="仿宋_GB2312"/>
          <w:color w:val="auto"/>
          <w:sz w:val="28"/>
          <w:szCs w:val="28"/>
          <w:highlight w:val="none"/>
        </w:rPr>
        <w:t>总分为5分，清洁保洁服务质量考评总分为70分，每发现一项不合格按评分扣罚表扣分。</w:t>
      </w:r>
    </w:p>
    <w:p w14:paraId="149E542E">
      <w:pPr>
        <w:pStyle w:val="14"/>
        <w:rPr>
          <w:rFonts w:hint="eastAsia" w:ascii="仿宋_GB2312" w:hAnsi="仿宋_GB2312" w:eastAsia="仿宋_GB2312" w:cs="仿宋_GB2312"/>
          <w:b/>
          <w:bCs/>
          <w:color w:val="auto"/>
          <w:sz w:val="28"/>
          <w:szCs w:val="28"/>
          <w:highlight w:val="none"/>
        </w:rPr>
      </w:pPr>
      <w:r>
        <w:rPr>
          <w:rFonts w:hint="eastAsia" w:cs="仿宋_GB2312"/>
          <w:b/>
          <w:bCs/>
          <w:color w:val="auto"/>
          <w:sz w:val="28"/>
          <w:szCs w:val="28"/>
          <w:highlight w:val="none"/>
          <w:lang w:val="en-US" w:eastAsia="zh-CN"/>
        </w:rPr>
        <w:t>①</w:t>
      </w:r>
      <w:r>
        <w:rPr>
          <w:rFonts w:hint="eastAsia" w:ascii="仿宋_GB2312" w:hAnsi="仿宋_GB2312" w:eastAsia="仿宋_GB2312" w:cs="仿宋_GB2312"/>
          <w:b/>
          <w:bCs/>
          <w:color w:val="auto"/>
          <w:sz w:val="28"/>
          <w:szCs w:val="28"/>
          <w:highlight w:val="none"/>
        </w:rPr>
        <w:t>洗衣房服务质量考评标准及评分扣罚表</w:t>
      </w:r>
    </w:p>
    <w:tbl>
      <w:tblPr>
        <w:tblStyle w:val="10"/>
        <w:tblW w:w="847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23"/>
        <w:gridCol w:w="1020"/>
        <w:gridCol w:w="2869"/>
        <w:gridCol w:w="1631"/>
        <w:gridCol w:w="2129"/>
      </w:tblGrid>
      <w:tr w14:paraId="7783EC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0" w:hRule="atLeast"/>
          <w:tblHeader/>
          <w:jc w:val="center"/>
        </w:trPr>
        <w:tc>
          <w:tcPr>
            <w:tcW w:w="823" w:type="dxa"/>
            <w:tcBorders>
              <w:tl2br w:val="nil"/>
              <w:tr2bl w:val="nil"/>
            </w:tcBorders>
            <w:noWrap/>
            <w:vAlign w:val="center"/>
          </w:tcPr>
          <w:p w14:paraId="587C9ACF">
            <w:pPr>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序号</w:t>
            </w:r>
          </w:p>
        </w:tc>
        <w:tc>
          <w:tcPr>
            <w:tcW w:w="1020" w:type="dxa"/>
            <w:tcBorders>
              <w:tl2br w:val="nil"/>
              <w:tr2bl w:val="nil"/>
            </w:tcBorders>
            <w:noWrap/>
            <w:vAlign w:val="center"/>
          </w:tcPr>
          <w:p w14:paraId="0D67ED34">
            <w:pPr>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项目</w:t>
            </w:r>
          </w:p>
        </w:tc>
        <w:tc>
          <w:tcPr>
            <w:tcW w:w="2869" w:type="dxa"/>
            <w:tcBorders>
              <w:tl2br w:val="nil"/>
              <w:tr2bl w:val="nil"/>
            </w:tcBorders>
            <w:noWrap/>
            <w:vAlign w:val="center"/>
          </w:tcPr>
          <w:p w14:paraId="0ABE7719">
            <w:pPr>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质量标准</w:t>
            </w:r>
          </w:p>
        </w:tc>
        <w:tc>
          <w:tcPr>
            <w:tcW w:w="1631" w:type="dxa"/>
            <w:tcBorders>
              <w:tl2br w:val="nil"/>
              <w:tr2bl w:val="nil"/>
            </w:tcBorders>
            <w:noWrap/>
            <w:vAlign w:val="center"/>
          </w:tcPr>
          <w:p w14:paraId="5F659488">
            <w:pPr>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评价方式</w:t>
            </w:r>
          </w:p>
        </w:tc>
        <w:tc>
          <w:tcPr>
            <w:tcW w:w="2129" w:type="dxa"/>
            <w:tcBorders>
              <w:tl2br w:val="nil"/>
              <w:tr2bl w:val="nil"/>
            </w:tcBorders>
            <w:noWrap/>
            <w:vAlign w:val="center"/>
          </w:tcPr>
          <w:p w14:paraId="1989F7DD">
            <w:pPr>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扣分标准</w:t>
            </w:r>
          </w:p>
        </w:tc>
      </w:tr>
      <w:tr w14:paraId="3CB838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823" w:type="dxa"/>
            <w:tcBorders>
              <w:tl2br w:val="nil"/>
              <w:tr2bl w:val="nil"/>
            </w:tcBorders>
            <w:noWrap/>
            <w:vAlign w:val="center"/>
          </w:tcPr>
          <w:p w14:paraId="731B84F5">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p>
        </w:tc>
        <w:tc>
          <w:tcPr>
            <w:tcW w:w="1020" w:type="dxa"/>
            <w:tcBorders>
              <w:tl2br w:val="nil"/>
              <w:tr2bl w:val="nil"/>
            </w:tcBorders>
            <w:noWrap/>
            <w:vAlign w:val="center"/>
          </w:tcPr>
          <w:p w14:paraId="4192C5BD">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着装</w:t>
            </w:r>
          </w:p>
          <w:p w14:paraId="18427817">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p>
        </w:tc>
        <w:tc>
          <w:tcPr>
            <w:tcW w:w="2869" w:type="dxa"/>
            <w:tcBorders>
              <w:tl2br w:val="nil"/>
              <w:tr2bl w:val="nil"/>
            </w:tcBorders>
            <w:noWrap/>
            <w:vAlign w:val="center"/>
          </w:tcPr>
          <w:p w14:paraId="68FB785D">
            <w:pPr>
              <w:spacing w:line="400" w:lineRule="exact"/>
              <w:ind w:firstLine="0" w:firstLineChars="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28"/>
                <w:highlight w:val="none"/>
              </w:rPr>
              <w:t>上班时穿工作服、戴工牌，衣帽穿戴整</w:t>
            </w:r>
          </w:p>
        </w:tc>
        <w:tc>
          <w:tcPr>
            <w:tcW w:w="1631" w:type="dxa"/>
            <w:tcBorders>
              <w:tl2br w:val="nil"/>
              <w:tr2bl w:val="nil"/>
            </w:tcBorders>
            <w:noWrap/>
            <w:vAlign w:val="center"/>
          </w:tcPr>
          <w:p w14:paraId="7BE93113">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定期或</w:t>
            </w:r>
          </w:p>
          <w:p w14:paraId="4F0E53C2">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不定期</w:t>
            </w:r>
          </w:p>
          <w:p w14:paraId="41919EBF">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现场检查</w:t>
            </w:r>
          </w:p>
        </w:tc>
        <w:tc>
          <w:tcPr>
            <w:tcW w:w="2129" w:type="dxa"/>
            <w:tcBorders>
              <w:tl2br w:val="nil"/>
              <w:tr2bl w:val="nil"/>
            </w:tcBorders>
            <w:noWrap/>
            <w:vAlign w:val="center"/>
          </w:tcPr>
          <w:p w14:paraId="5F3872CC">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违反一个项目一次扣0.1分</w:t>
            </w:r>
          </w:p>
        </w:tc>
      </w:tr>
      <w:tr w14:paraId="4ECADC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823" w:type="dxa"/>
            <w:tcBorders>
              <w:tl2br w:val="nil"/>
              <w:tr2bl w:val="nil"/>
            </w:tcBorders>
            <w:noWrap/>
            <w:vAlign w:val="center"/>
          </w:tcPr>
          <w:p w14:paraId="4D86CE32">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p>
        </w:tc>
        <w:tc>
          <w:tcPr>
            <w:tcW w:w="1020" w:type="dxa"/>
            <w:tcBorders>
              <w:tl2br w:val="nil"/>
              <w:tr2bl w:val="nil"/>
            </w:tcBorders>
            <w:noWrap/>
            <w:vAlign w:val="center"/>
          </w:tcPr>
          <w:p w14:paraId="6A381A57">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劳动</w:t>
            </w:r>
          </w:p>
          <w:p w14:paraId="4FAA60A8">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纪律</w:t>
            </w:r>
          </w:p>
          <w:p w14:paraId="68BA993C">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p>
        </w:tc>
        <w:tc>
          <w:tcPr>
            <w:tcW w:w="2869" w:type="dxa"/>
            <w:tcBorders>
              <w:tl2br w:val="nil"/>
              <w:tr2bl w:val="nil"/>
            </w:tcBorders>
            <w:noWrap/>
            <w:vAlign w:val="center"/>
          </w:tcPr>
          <w:p w14:paraId="62396587">
            <w:pPr>
              <w:spacing w:line="400" w:lineRule="exact"/>
              <w:ind w:firstLine="0" w:firstLineChars="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28"/>
                <w:highlight w:val="none"/>
              </w:rPr>
              <w:t>迟到、不早退；工作时间不聚集闲谈、不玩手机、禁止赌博</w:t>
            </w:r>
          </w:p>
        </w:tc>
        <w:tc>
          <w:tcPr>
            <w:tcW w:w="1631" w:type="dxa"/>
            <w:tcBorders>
              <w:tl2br w:val="nil"/>
              <w:tr2bl w:val="nil"/>
            </w:tcBorders>
            <w:noWrap/>
            <w:vAlign w:val="center"/>
          </w:tcPr>
          <w:p w14:paraId="01E70793">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不定期抽查</w:t>
            </w:r>
          </w:p>
        </w:tc>
        <w:tc>
          <w:tcPr>
            <w:tcW w:w="2129" w:type="dxa"/>
            <w:tcBorders>
              <w:tl2br w:val="nil"/>
              <w:tr2bl w:val="nil"/>
            </w:tcBorders>
            <w:noWrap/>
          </w:tcPr>
          <w:p w14:paraId="032AF5B1">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迟到</w:t>
            </w:r>
            <w:r>
              <w:rPr>
                <w:rFonts w:hint="eastAsia"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早退、工作时间聚集闲谈</w:t>
            </w:r>
            <w:r>
              <w:rPr>
                <w:rFonts w:hint="eastAsia"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玩手机</w:t>
            </w:r>
            <w:r>
              <w:rPr>
                <w:rFonts w:hint="eastAsia"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一次扣0.2分；赌博或未请假擅自离岗一次扣0.5分。</w:t>
            </w:r>
          </w:p>
        </w:tc>
      </w:tr>
      <w:tr w14:paraId="7D672D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823" w:type="dxa"/>
            <w:vMerge w:val="restart"/>
            <w:tcBorders>
              <w:tl2br w:val="nil"/>
              <w:tr2bl w:val="nil"/>
            </w:tcBorders>
            <w:noWrap/>
            <w:vAlign w:val="center"/>
          </w:tcPr>
          <w:p w14:paraId="3B2F66E3">
            <w:pPr>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p>
        </w:tc>
        <w:tc>
          <w:tcPr>
            <w:tcW w:w="1020" w:type="dxa"/>
            <w:vMerge w:val="restart"/>
            <w:tcBorders>
              <w:tl2br w:val="nil"/>
              <w:tr2bl w:val="nil"/>
            </w:tcBorders>
            <w:noWrap/>
            <w:vAlign w:val="center"/>
          </w:tcPr>
          <w:p w14:paraId="17F383CA">
            <w:pPr>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工作</w:t>
            </w:r>
          </w:p>
          <w:p w14:paraId="0CDC5190">
            <w:pPr>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质量</w:t>
            </w:r>
          </w:p>
          <w:p w14:paraId="7D2D90F4">
            <w:pPr>
              <w:spacing w:line="400" w:lineRule="exact"/>
              <w:ind w:firstLine="0" w:firstLineChars="0"/>
              <w:jc w:val="center"/>
              <w:rPr>
                <w:rFonts w:hint="eastAsia" w:ascii="仿宋_GB2312" w:hAnsi="仿宋_GB2312" w:eastAsia="仿宋_GB2312" w:cs="仿宋_GB2312"/>
                <w:color w:val="auto"/>
                <w:sz w:val="28"/>
                <w:szCs w:val="28"/>
                <w:highlight w:val="none"/>
              </w:rPr>
            </w:pPr>
          </w:p>
        </w:tc>
        <w:tc>
          <w:tcPr>
            <w:tcW w:w="2869" w:type="dxa"/>
            <w:tcBorders>
              <w:tl2br w:val="nil"/>
              <w:tr2bl w:val="nil"/>
            </w:tcBorders>
            <w:noWrap/>
          </w:tcPr>
          <w:p w14:paraId="72C9941E">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负责医院各种被服、巾单、回收纱布的洗涤、消毒、制作、修补、干燥、烫平等工作，保证医疗、护理工作的需要。</w:t>
            </w:r>
          </w:p>
        </w:tc>
        <w:tc>
          <w:tcPr>
            <w:tcW w:w="1631" w:type="dxa"/>
            <w:vMerge w:val="restart"/>
            <w:tcBorders>
              <w:tl2br w:val="nil"/>
              <w:tr2bl w:val="nil"/>
            </w:tcBorders>
            <w:noWrap/>
            <w:vAlign w:val="center"/>
          </w:tcPr>
          <w:p w14:paraId="03655B30">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护士长、组长、领班定期不定期巡视、检查</w:t>
            </w:r>
          </w:p>
        </w:tc>
        <w:tc>
          <w:tcPr>
            <w:tcW w:w="2129" w:type="dxa"/>
            <w:vMerge w:val="restart"/>
            <w:tcBorders>
              <w:tl2br w:val="nil"/>
              <w:tr2bl w:val="nil"/>
            </w:tcBorders>
            <w:noWrap/>
            <w:vAlign w:val="center"/>
          </w:tcPr>
          <w:p w14:paraId="6B8F9002">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违反一个项目一次扣0.5分，连续口头警告3次者，扣2分</w:t>
            </w:r>
          </w:p>
        </w:tc>
      </w:tr>
      <w:tr w14:paraId="5CC65F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63" w:hRule="atLeast"/>
          <w:jc w:val="center"/>
        </w:trPr>
        <w:tc>
          <w:tcPr>
            <w:tcW w:w="823" w:type="dxa"/>
            <w:vMerge w:val="continue"/>
            <w:tcBorders>
              <w:tl2br w:val="nil"/>
              <w:tr2bl w:val="nil"/>
            </w:tcBorders>
            <w:noWrap/>
            <w:vAlign w:val="center"/>
          </w:tcPr>
          <w:p w14:paraId="7138E103">
            <w:pPr>
              <w:spacing w:line="400" w:lineRule="exact"/>
              <w:ind w:firstLine="0" w:firstLineChars="0"/>
              <w:rPr>
                <w:rFonts w:hint="eastAsia" w:ascii="仿宋_GB2312" w:hAnsi="仿宋_GB2312" w:eastAsia="仿宋_GB2312" w:cs="仿宋_GB2312"/>
                <w:color w:val="auto"/>
                <w:sz w:val="28"/>
                <w:szCs w:val="28"/>
                <w:highlight w:val="none"/>
              </w:rPr>
            </w:pPr>
          </w:p>
        </w:tc>
        <w:tc>
          <w:tcPr>
            <w:tcW w:w="1020" w:type="dxa"/>
            <w:vMerge w:val="continue"/>
            <w:tcBorders>
              <w:tl2br w:val="nil"/>
              <w:tr2bl w:val="nil"/>
            </w:tcBorders>
            <w:noWrap/>
            <w:vAlign w:val="center"/>
          </w:tcPr>
          <w:p w14:paraId="6DA7CB87">
            <w:pPr>
              <w:spacing w:line="400" w:lineRule="exact"/>
              <w:ind w:firstLine="0" w:firstLineChars="0"/>
              <w:rPr>
                <w:rFonts w:hint="eastAsia" w:ascii="仿宋_GB2312" w:hAnsi="仿宋_GB2312" w:eastAsia="仿宋_GB2312" w:cs="仿宋_GB2312"/>
                <w:color w:val="auto"/>
                <w:sz w:val="28"/>
                <w:szCs w:val="28"/>
                <w:highlight w:val="none"/>
              </w:rPr>
            </w:pPr>
          </w:p>
        </w:tc>
        <w:tc>
          <w:tcPr>
            <w:tcW w:w="2869" w:type="dxa"/>
            <w:tcBorders>
              <w:tl2br w:val="nil"/>
              <w:tr2bl w:val="nil"/>
            </w:tcBorders>
            <w:noWrap/>
            <w:vAlign w:val="center"/>
          </w:tcPr>
          <w:p w14:paraId="252FADB6">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严格执行医院的各项规章制度和操作规程，保证洗衣质量，防止发生事故。</w:t>
            </w:r>
          </w:p>
        </w:tc>
        <w:tc>
          <w:tcPr>
            <w:tcW w:w="1631" w:type="dxa"/>
            <w:vMerge w:val="continue"/>
            <w:tcBorders>
              <w:tl2br w:val="nil"/>
              <w:tr2bl w:val="nil"/>
            </w:tcBorders>
            <w:noWrap/>
          </w:tcPr>
          <w:p w14:paraId="6BF778E3">
            <w:pPr>
              <w:spacing w:line="400" w:lineRule="exact"/>
              <w:ind w:firstLine="0" w:firstLineChars="0"/>
              <w:rPr>
                <w:rFonts w:hint="eastAsia" w:ascii="仿宋_GB2312" w:hAnsi="仿宋_GB2312" w:eastAsia="仿宋_GB2312" w:cs="仿宋_GB2312"/>
                <w:color w:val="auto"/>
                <w:sz w:val="28"/>
                <w:szCs w:val="28"/>
                <w:highlight w:val="none"/>
              </w:rPr>
            </w:pPr>
          </w:p>
        </w:tc>
        <w:tc>
          <w:tcPr>
            <w:tcW w:w="2129" w:type="dxa"/>
            <w:vMerge w:val="continue"/>
            <w:tcBorders>
              <w:tl2br w:val="nil"/>
              <w:tr2bl w:val="nil"/>
            </w:tcBorders>
            <w:noWrap/>
          </w:tcPr>
          <w:p w14:paraId="1479218D">
            <w:pPr>
              <w:spacing w:line="400" w:lineRule="exact"/>
              <w:ind w:firstLine="0" w:firstLineChars="0"/>
              <w:rPr>
                <w:rFonts w:hint="eastAsia" w:ascii="仿宋_GB2312" w:hAnsi="仿宋_GB2312" w:eastAsia="仿宋_GB2312" w:cs="仿宋_GB2312"/>
                <w:color w:val="auto"/>
                <w:sz w:val="28"/>
                <w:szCs w:val="28"/>
                <w:highlight w:val="none"/>
              </w:rPr>
            </w:pPr>
          </w:p>
        </w:tc>
      </w:tr>
      <w:tr w14:paraId="750686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823" w:type="dxa"/>
            <w:vMerge w:val="continue"/>
            <w:tcBorders>
              <w:tl2br w:val="nil"/>
              <w:tr2bl w:val="nil"/>
            </w:tcBorders>
            <w:noWrap/>
            <w:vAlign w:val="center"/>
          </w:tcPr>
          <w:p w14:paraId="1610D89B">
            <w:pPr>
              <w:spacing w:line="400" w:lineRule="exact"/>
              <w:ind w:firstLine="0" w:firstLineChars="0"/>
              <w:rPr>
                <w:rFonts w:hint="eastAsia" w:ascii="仿宋_GB2312" w:hAnsi="仿宋_GB2312" w:eastAsia="仿宋_GB2312" w:cs="仿宋_GB2312"/>
                <w:color w:val="auto"/>
                <w:sz w:val="28"/>
                <w:szCs w:val="28"/>
                <w:highlight w:val="none"/>
              </w:rPr>
            </w:pPr>
          </w:p>
        </w:tc>
        <w:tc>
          <w:tcPr>
            <w:tcW w:w="1020" w:type="dxa"/>
            <w:vMerge w:val="continue"/>
            <w:tcBorders>
              <w:tl2br w:val="nil"/>
              <w:tr2bl w:val="nil"/>
            </w:tcBorders>
            <w:noWrap/>
            <w:vAlign w:val="center"/>
          </w:tcPr>
          <w:p w14:paraId="487093E2">
            <w:pPr>
              <w:spacing w:line="400" w:lineRule="exact"/>
              <w:ind w:firstLine="0" w:firstLineChars="0"/>
              <w:rPr>
                <w:rFonts w:hint="eastAsia" w:ascii="仿宋_GB2312" w:hAnsi="仿宋_GB2312" w:eastAsia="仿宋_GB2312" w:cs="仿宋_GB2312"/>
                <w:color w:val="auto"/>
                <w:sz w:val="28"/>
                <w:szCs w:val="28"/>
                <w:highlight w:val="none"/>
              </w:rPr>
            </w:pPr>
          </w:p>
        </w:tc>
        <w:tc>
          <w:tcPr>
            <w:tcW w:w="2869" w:type="dxa"/>
            <w:tcBorders>
              <w:tl2br w:val="nil"/>
              <w:tr2bl w:val="nil"/>
            </w:tcBorders>
            <w:noWrap/>
            <w:vAlign w:val="center"/>
          </w:tcPr>
          <w:p w14:paraId="48515BB7">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执行各类被服的消毒、隔离制度，防止交叉污染。</w:t>
            </w:r>
          </w:p>
        </w:tc>
        <w:tc>
          <w:tcPr>
            <w:tcW w:w="1631" w:type="dxa"/>
            <w:vMerge w:val="continue"/>
            <w:tcBorders>
              <w:tl2br w:val="nil"/>
              <w:tr2bl w:val="nil"/>
            </w:tcBorders>
            <w:noWrap/>
          </w:tcPr>
          <w:p w14:paraId="52996BE6">
            <w:pPr>
              <w:spacing w:line="400" w:lineRule="exact"/>
              <w:ind w:firstLine="0" w:firstLineChars="0"/>
              <w:rPr>
                <w:rFonts w:hint="eastAsia" w:ascii="仿宋_GB2312" w:hAnsi="仿宋_GB2312" w:eastAsia="仿宋_GB2312" w:cs="仿宋_GB2312"/>
                <w:color w:val="auto"/>
                <w:sz w:val="28"/>
                <w:szCs w:val="28"/>
                <w:highlight w:val="none"/>
              </w:rPr>
            </w:pPr>
          </w:p>
        </w:tc>
        <w:tc>
          <w:tcPr>
            <w:tcW w:w="2129" w:type="dxa"/>
            <w:vMerge w:val="continue"/>
            <w:tcBorders>
              <w:tl2br w:val="nil"/>
              <w:tr2bl w:val="nil"/>
            </w:tcBorders>
            <w:noWrap/>
          </w:tcPr>
          <w:p w14:paraId="3FCE42EB">
            <w:pPr>
              <w:spacing w:line="400" w:lineRule="exact"/>
              <w:ind w:firstLine="0" w:firstLineChars="0"/>
              <w:rPr>
                <w:rFonts w:hint="eastAsia" w:ascii="仿宋_GB2312" w:hAnsi="仿宋_GB2312" w:eastAsia="仿宋_GB2312" w:cs="仿宋_GB2312"/>
                <w:color w:val="auto"/>
                <w:sz w:val="28"/>
                <w:szCs w:val="28"/>
                <w:highlight w:val="none"/>
              </w:rPr>
            </w:pPr>
          </w:p>
        </w:tc>
      </w:tr>
      <w:tr w14:paraId="73A99E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7" w:hRule="atLeast"/>
          <w:jc w:val="center"/>
        </w:trPr>
        <w:tc>
          <w:tcPr>
            <w:tcW w:w="823" w:type="dxa"/>
            <w:vMerge w:val="continue"/>
            <w:tcBorders>
              <w:tl2br w:val="nil"/>
              <w:tr2bl w:val="nil"/>
            </w:tcBorders>
            <w:noWrap/>
            <w:vAlign w:val="center"/>
          </w:tcPr>
          <w:p w14:paraId="1FE8964F">
            <w:pPr>
              <w:spacing w:line="400" w:lineRule="exact"/>
              <w:ind w:firstLine="0" w:firstLineChars="0"/>
              <w:rPr>
                <w:rFonts w:hint="eastAsia" w:ascii="仿宋_GB2312" w:hAnsi="仿宋_GB2312" w:eastAsia="仿宋_GB2312" w:cs="仿宋_GB2312"/>
                <w:color w:val="auto"/>
                <w:sz w:val="28"/>
                <w:szCs w:val="28"/>
                <w:highlight w:val="none"/>
              </w:rPr>
            </w:pPr>
          </w:p>
        </w:tc>
        <w:tc>
          <w:tcPr>
            <w:tcW w:w="1020" w:type="dxa"/>
            <w:vMerge w:val="continue"/>
            <w:tcBorders>
              <w:tl2br w:val="nil"/>
              <w:tr2bl w:val="nil"/>
            </w:tcBorders>
            <w:noWrap/>
            <w:vAlign w:val="center"/>
          </w:tcPr>
          <w:p w14:paraId="36FB7DE0">
            <w:pPr>
              <w:spacing w:line="400" w:lineRule="exact"/>
              <w:ind w:firstLine="0" w:firstLineChars="0"/>
              <w:rPr>
                <w:rFonts w:hint="eastAsia" w:ascii="仿宋_GB2312" w:hAnsi="仿宋_GB2312" w:eastAsia="仿宋_GB2312" w:cs="仿宋_GB2312"/>
                <w:color w:val="auto"/>
                <w:sz w:val="28"/>
                <w:szCs w:val="28"/>
                <w:highlight w:val="none"/>
              </w:rPr>
            </w:pPr>
          </w:p>
        </w:tc>
        <w:tc>
          <w:tcPr>
            <w:tcW w:w="2869" w:type="dxa"/>
            <w:tcBorders>
              <w:tl2br w:val="nil"/>
              <w:tr2bl w:val="nil"/>
            </w:tcBorders>
            <w:noWrap/>
            <w:vAlign w:val="center"/>
          </w:tcPr>
          <w:p w14:paraId="37B18174">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爱护机械设备，按规定对机械设备定期保养，不超负荷运行。</w:t>
            </w:r>
          </w:p>
        </w:tc>
        <w:tc>
          <w:tcPr>
            <w:tcW w:w="1631" w:type="dxa"/>
            <w:vMerge w:val="continue"/>
            <w:tcBorders>
              <w:tl2br w:val="nil"/>
              <w:tr2bl w:val="nil"/>
            </w:tcBorders>
            <w:noWrap/>
          </w:tcPr>
          <w:p w14:paraId="2F7F6C55">
            <w:pPr>
              <w:spacing w:line="400" w:lineRule="exact"/>
              <w:ind w:firstLine="0" w:firstLineChars="0"/>
              <w:rPr>
                <w:rFonts w:hint="eastAsia" w:ascii="仿宋_GB2312" w:hAnsi="仿宋_GB2312" w:eastAsia="仿宋_GB2312" w:cs="仿宋_GB2312"/>
                <w:color w:val="auto"/>
                <w:sz w:val="28"/>
                <w:szCs w:val="28"/>
                <w:highlight w:val="none"/>
              </w:rPr>
            </w:pPr>
          </w:p>
        </w:tc>
        <w:tc>
          <w:tcPr>
            <w:tcW w:w="2129" w:type="dxa"/>
            <w:vMerge w:val="continue"/>
            <w:tcBorders>
              <w:tl2br w:val="nil"/>
              <w:tr2bl w:val="nil"/>
            </w:tcBorders>
            <w:noWrap/>
          </w:tcPr>
          <w:p w14:paraId="51784516">
            <w:pPr>
              <w:spacing w:line="400" w:lineRule="exact"/>
              <w:ind w:firstLine="0" w:firstLineChars="0"/>
              <w:rPr>
                <w:rFonts w:hint="eastAsia" w:ascii="仿宋_GB2312" w:hAnsi="仿宋_GB2312" w:eastAsia="仿宋_GB2312" w:cs="仿宋_GB2312"/>
                <w:color w:val="auto"/>
                <w:sz w:val="28"/>
                <w:szCs w:val="28"/>
                <w:highlight w:val="none"/>
              </w:rPr>
            </w:pPr>
          </w:p>
        </w:tc>
      </w:tr>
      <w:tr w14:paraId="599623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823" w:type="dxa"/>
            <w:vMerge w:val="continue"/>
            <w:tcBorders>
              <w:tl2br w:val="nil"/>
              <w:tr2bl w:val="nil"/>
            </w:tcBorders>
            <w:noWrap/>
            <w:vAlign w:val="center"/>
          </w:tcPr>
          <w:p w14:paraId="6ED10F80">
            <w:pPr>
              <w:spacing w:line="400" w:lineRule="exact"/>
              <w:ind w:firstLine="0" w:firstLineChars="0"/>
              <w:rPr>
                <w:rFonts w:hint="eastAsia" w:ascii="仿宋_GB2312" w:hAnsi="仿宋_GB2312" w:eastAsia="仿宋_GB2312" w:cs="仿宋_GB2312"/>
                <w:color w:val="auto"/>
                <w:sz w:val="28"/>
                <w:szCs w:val="28"/>
                <w:highlight w:val="none"/>
              </w:rPr>
            </w:pPr>
          </w:p>
        </w:tc>
        <w:tc>
          <w:tcPr>
            <w:tcW w:w="1020" w:type="dxa"/>
            <w:vMerge w:val="continue"/>
            <w:tcBorders>
              <w:tl2br w:val="nil"/>
              <w:tr2bl w:val="nil"/>
            </w:tcBorders>
            <w:noWrap/>
            <w:vAlign w:val="center"/>
          </w:tcPr>
          <w:p w14:paraId="64A49979">
            <w:pPr>
              <w:spacing w:line="400" w:lineRule="exact"/>
              <w:ind w:firstLine="0" w:firstLineChars="0"/>
              <w:rPr>
                <w:rFonts w:hint="eastAsia" w:ascii="仿宋_GB2312" w:hAnsi="仿宋_GB2312" w:eastAsia="仿宋_GB2312" w:cs="仿宋_GB2312"/>
                <w:color w:val="auto"/>
                <w:sz w:val="28"/>
                <w:szCs w:val="28"/>
                <w:highlight w:val="none"/>
              </w:rPr>
            </w:pPr>
          </w:p>
        </w:tc>
        <w:tc>
          <w:tcPr>
            <w:tcW w:w="2869" w:type="dxa"/>
            <w:tcBorders>
              <w:tl2br w:val="nil"/>
              <w:tr2bl w:val="nil"/>
            </w:tcBorders>
            <w:noWrap/>
            <w:vAlign w:val="center"/>
          </w:tcPr>
          <w:p w14:paraId="45A76962">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做好修旧利废工作。</w:t>
            </w:r>
          </w:p>
        </w:tc>
        <w:tc>
          <w:tcPr>
            <w:tcW w:w="1631" w:type="dxa"/>
            <w:vMerge w:val="continue"/>
            <w:tcBorders>
              <w:tl2br w:val="nil"/>
              <w:tr2bl w:val="nil"/>
            </w:tcBorders>
            <w:noWrap/>
          </w:tcPr>
          <w:p w14:paraId="2506EDCD">
            <w:pPr>
              <w:spacing w:line="400" w:lineRule="exact"/>
              <w:ind w:firstLine="0" w:firstLineChars="0"/>
              <w:rPr>
                <w:rFonts w:hint="eastAsia" w:ascii="仿宋_GB2312" w:hAnsi="仿宋_GB2312" w:eastAsia="仿宋_GB2312" w:cs="仿宋_GB2312"/>
                <w:color w:val="auto"/>
                <w:sz w:val="28"/>
                <w:szCs w:val="28"/>
                <w:highlight w:val="none"/>
              </w:rPr>
            </w:pPr>
          </w:p>
        </w:tc>
        <w:tc>
          <w:tcPr>
            <w:tcW w:w="2129" w:type="dxa"/>
            <w:vMerge w:val="continue"/>
            <w:tcBorders>
              <w:tl2br w:val="nil"/>
              <w:tr2bl w:val="nil"/>
            </w:tcBorders>
            <w:noWrap/>
          </w:tcPr>
          <w:p w14:paraId="1447FD2B">
            <w:pPr>
              <w:spacing w:line="400" w:lineRule="exact"/>
              <w:ind w:firstLine="0" w:firstLineChars="0"/>
              <w:rPr>
                <w:rFonts w:hint="eastAsia" w:ascii="仿宋_GB2312" w:hAnsi="仿宋_GB2312" w:eastAsia="仿宋_GB2312" w:cs="仿宋_GB2312"/>
                <w:color w:val="auto"/>
                <w:sz w:val="28"/>
                <w:szCs w:val="28"/>
                <w:highlight w:val="none"/>
              </w:rPr>
            </w:pPr>
          </w:p>
        </w:tc>
      </w:tr>
      <w:tr w14:paraId="5C801C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85" w:hRule="atLeast"/>
          <w:jc w:val="center"/>
        </w:trPr>
        <w:tc>
          <w:tcPr>
            <w:tcW w:w="823" w:type="dxa"/>
            <w:vMerge w:val="continue"/>
            <w:tcBorders>
              <w:tl2br w:val="nil"/>
              <w:tr2bl w:val="nil"/>
            </w:tcBorders>
            <w:noWrap/>
            <w:vAlign w:val="center"/>
          </w:tcPr>
          <w:p w14:paraId="49AC4ACA">
            <w:pPr>
              <w:spacing w:line="400" w:lineRule="exact"/>
              <w:ind w:firstLine="0" w:firstLineChars="0"/>
              <w:rPr>
                <w:rFonts w:hint="eastAsia" w:ascii="仿宋_GB2312" w:hAnsi="仿宋_GB2312" w:eastAsia="仿宋_GB2312" w:cs="仿宋_GB2312"/>
                <w:color w:val="auto"/>
                <w:sz w:val="28"/>
                <w:szCs w:val="28"/>
                <w:highlight w:val="none"/>
              </w:rPr>
            </w:pPr>
          </w:p>
        </w:tc>
        <w:tc>
          <w:tcPr>
            <w:tcW w:w="1020" w:type="dxa"/>
            <w:vMerge w:val="continue"/>
            <w:tcBorders>
              <w:tl2br w:val="nil"/>
              <w:tr2bl w:val="nil"/>
            </w:tcBorders>
            <w:noWrap/>
            <w:vAlign w:val="center"/>
          </w:tcPr>
          <w:p w14:paraId="01B50916">
            <w:pPr>
              <w:spacing w:line="400" w:lineRule="exact"/>
              <w:ind w:firstLine="0" w:firstLineChars="0"/>
              <w:rPr>
                <w:rFonts w:hint="eastAsia" w:ascii="仿宋_GB2312" w:hAnsi="仿宋_GB2312" w:eastAsia="仿宋_GB2312" w:cs="仿宋_GB2312"/>
                <w:color w:val="auto"/>
                <w:sz w:val="28"/>
                <w:szCs w:val="28"/>
                <w:highlight w:val="none"/>
              </w:rPr>
            </w:pPr>
          </w:p>
        </w:tc>
        <w:tc>
          <w:tcPr>
            <w:tcW w:w="2869" w:type="dxa"/>
            <w:tcBorders>
              <w:tl2br w:val="nil"/>
              <w:tr2bl w:val="nil"/>
            </w:tcBorders>
            <w:noWrap/>
            <w:vAlign w:val="center"/>
          </w:tcPr>
          <w:p w14:paraId="57D8C1FC">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严格操作规程和分类洗涤制度，防止交叉感染。做到手术衣与病人被服分开妇、儿科与其他科病人被服分开，有色与无色被服分开，棉化纤分开。</w:t>
            </w:r>
          </w:p>
        </w:tc>
        <w:tc>
          <w:tcPr>
            <w:tcW w:w="1631" w:type="dxa"/>
            <w:vMerge w:val="continue"/>
            <w:tcBorders>
              <w:tl2br w:val="nil"/>
              <w:tr2bl w:val="nil"/>
            </w:tcBorders>
            <w:noWrap/>
          </w:tcPr>
          <w:p w14:paraId="7FE98AA5">
            <w:pPr>
              <w:spacing w:line="400" w:lineRule="exact"/>
              <w:ind w:firstLine="0" w:firstLineChars="0"/>
              <w:rPr>
                <w:rFonts w:hint="eastAsia" w:ascii="仿宋_GB2312" w:hAnsi="仿宋_GB2312" w:eastAsia="仿宋_GB2312" w:cs="仿宋_GB2312"/>
                <w:color w:val="auto"/>
                <w:sz w:val="28"/>
                <w:szCs w:val="28"/>
                <w:highlight w:val="none"/>
              </w:rPr>
            </w:pPr>
          </w:p>
        </w:tc>
        <w:tc>
          <w:tcPr>
            <w:tcW w:w="2129" w:type="dxa"/>
            <w:vMerge w:val="continue"/>
            <w:tcBorders>
              <w:tl2br w:val="nil"/>
              <w:tr2bl w:val="nil"/>
            </w:tcBorders>
            <w:noWrap/>
          </w:tcPr>
          <w:p w14:paraId="21830A1F">
            <w:pPr>
              <w:spacing w:line="400" w:lineRule="exact"/>
              <w:ind w:firstLine="0" w:firstLineChars="0"/>
              <w:rPr>
                <w:rFonts w:hint="eastAsia" w:ascii="仿宋_GB2312" w:hAnsi="仿宋_GB2312" w:eastAsia="仿宋_GB2312" w:cs="仿宋_GB2312"/>
                <w:color w:val="auto"/>
                <w:sz w:val="28"/>
                <w:szCs w:val="28"/>
                <w:highlight w:val="none"/>
              </w:rPr>
            </w:pPr>
          </w:p>
        </w:tc>
      </w:tr>
      <w:tr w14:paraId="23772C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709" w:hRule="atLeast"/>
          <w:jc w:val="center"/>
        </w:trPr>
        <w:tc>
          <w:tcPr>
            <w:tcW w:w="823" w:type="dxa"/>
            <w:vMerge w:val="continue"/>
            <w:tcBorders>
              <w:tl2br w:val="nil"/>
              <w:tr2bl w:val="nil"/>
            </w:tcBorders>
            <w:noWrap/>
            <w:vAlign w:val="center"/>
          </w:tcPr>
          <w:p w14:paraId="013FF11C">
            <w:pPr>
              <w:spacing w:line="400" w:lineRule="exact"/>
              <w:ind w:firstLine="0" w:firstLineChars="0"/>
              <w:rPr>
                <w:rFonts w:hint="eastAsia" w:ascii="仿宋_GB2312" w:hAnsi="仿宋_GB2312" w:eastAsia="仿宋_GB2312" w:cs="仿宋_GB2312"/>
                <w:color w:val="auto"/>
                <w:sz w:val="28"/>
                <w:szCs w:val="28"/>
                <w:highlight w:val="none"/>
              </w:rPr>
            </w:pPr>
          </w:p>
        </w:tc>
        <w:tc>
          <w:tcPr>
            <w:tcW w:w="1020" w:type="dxa"/>
            <w:vMerge w:val="continue"/>
            <w:tcBorders>
              <w:tl2br w:val="nil"/>
              <w:tr2bl w:val="nil"/>
            </w:tcBorders>
            <w:noWrap/>
            <w:vAlign w:val="center"/>
          </w:tcPr>
          <w:p w14:paraId="01FF88B4">
            <w:pPr>
              <w:spacing w:line="400" w:lineRule="exact"/>
              <w:ind w:firstLine="0" w:firstLineChars="0"/>
              <w:rPr>
                <w:rFonts w:hint="eastAsia" w:ascii="仿宋_GB2312" w:hAnsi="仿宋_GB2312" w:eastAsia="仿宋_GB2312" w:cs="仿宋_GB2312"/>
                <w:color w:val="auto"/>
                <w:sz w:val="28"/>
                <w:szCs w:val="28"/>
                <w:highlight w:val="none"/>
              </w:rPr>
            </w:pPr>
          </w:p>
        </w:tc>
        <w:tc>
          <w:tcPr>
            <w:tcW w:w="2869" w:type="dxa"/>
            <w:tcBorders>
              <w:tl2br w:val="nil"/>
              <w:tr2bl w:val="nil"/>
            </w:tcBorders>
            <w:noWrap/>
            <w:vAlign w:val="center"/>
          </w:tcPr>
          <w:p w14:paraId="5E04ABDD">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负责到科室下收污衣被，洗、烫、折叠被服、衣物，每天及时送清洁衣物回科室，并与科室做好交接记录。</w:t>
            </w:r>
          </w:p>
        </w:tc>
        <w:tc>
          <w:tcPr>
            <w:tcW w:w="1631" w:type="dxa"/>
            <w:vMerge w:val="continue"/>
            <w:tcBorders>
              <w:tl2br w:val="nil"/>
              <w:tr2bl w:val="nil"/>
            </w:tcBorders>
            <w:noWrap/>
          </w:tcPr>
          <w:p w14:paraId="306CD03F">
            <w:pPr>
              <w:spacing w:line="400" w:lineRule="exact"/>
              <w:ind w:firstLine="0" w:firstLineChars="0"/>
              <w:rPr>
                <w:rFonts w:hint="eastAsia" w:ascii="仿宋_GB2312" w:hAnsi="仿宋_GB2312" w:eastAsia="仿宋_GB2312" w:cs="仿宋_GB2312"/>
                <w:color w:val="auto"/>
                <w:sz w:val="28"/>
                <w:szCs w:val="28"/>
                <w:highlight w:val="none"/>
              </w:rPr>
            </w:pPr>
          </w:p>
        </w:tc>
        <w:tc>
          <w:tcPr>
            <w:tcW w:w="2129" w:type="dxa"/>
            <w:vMerge w:val="continue"/>
            <w:tcBorders>
              <w:tl2br w:val="nil"/>
              <w:tr2bl w:val="nil"/>
            </w:tcBorders>
            <w:noWrap/>
          </w:tcPr>
          <w:p w14:paraId="528A0218">
            <w:pPr>
              <w:spacing w:line="400" w:lineRule="exact"/>
              <w:ind w:firstLine="0" w:firstLineChars="0"/>
              <w:rPr>
                <w:rFonts w:hint="eastAsia" w:ascii="仿宋_GB2312" w:hAnsi="仿宋_GB2312" w:eastAsia="仿宋_GB2312" w:cs="仿宋_GB2312"/>
                <w:color w:val="auto"/>
                <w:sz w:val="28"/>
                <w:szCs w:val="28"/>
                <w:highlight w:val="none"/>
              </w:rPr>
            </w:pPr>
          </w:p>
        </w:tc>
      </w:tr>
      <w:tr w14:paraId="609A61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37" w:hRule="atLeast"/>
          <w:jc w:val="center"/>
        </w:trPr>
        <w:tc>
          <w:tcPr>
            <w:tcW w:w="823" w:type="dxa"/>
            <w:vMerge w:val="continue"/>
            <w:tcBorders>
              <w:tl2br w:val="nil"/>
              <w:tr2bl w:val="nil"/>
            </w:tcBorders>
            <w:noWrap/>
            <w:vAlign w:val="center"/>
          </w:tcPr>
          <w:p w14:paraId="2C1029AF">
            <w:pPr>
              <w:spacing w:line="400" w:lineRule="exact"/>
              <w:ind w:firstLine="0" w:firstLineChars="0"/>
              <w:rPr>
                <w:rFonts w:hint="eastAsia" w:ascii="仿宋_GB2312" w:hAnsi="仿宋_GB2312" w:eastAsia="仿宋_GB2312" w:cs="仿宋_GB2312"/>
                <w:color w:val="auto"/>
                <w:sz w:val="28"/>
                <w:szCs w:val="28"/>
                <w:highlight w:val="none"/>
              </w:rPr>
            </w:pPr>
          </w:p>
        </w:tc>
        <w:tc>
          <w:tcPr>
            <w:tcW w:w="1020" w:type="dxa"/>
            <w:vMerge w:val="continue"/>
            <w:tcBorders>
              <w:tl2br w:val="nil"/>
              <w:tr2bl w:val="nil"/>
            </w:tcBorders>
            <w:noWrap/>
            <w:vAlign w:val="center"/>
          </w:tcPr>
          <w:p w14:paraId="75875D31">
            <w:pPr>
              <w:spacing w:line="400" w:lineRule="exact"/>
              <w:ind w:firstLine="0" w:firstLineChars="0"/>
              <w:rPr>
                <w:rFonts w:hint="eastAsia" w:ascii="仿宋_GB2312" w:hAnsi="仿宋_GB2312" w:eastAsia="仿宋_GB2312" w:cs="仿宋_GB2312"/>
                <w:color w:val="auto"/>
                <w:sz w:val="28"/>
                <w:szCs w:val="28"/>
                <w:highlight w:val="none"/>
              </w:rPr>
            </w:pPr>
          </w:p>
        </w:tc>
        <w:tc>
          <w:tcPr>
            <w:tcW w:w="2869" w:type="dxa"/>
            <w:tcBorders>
              <w:tl2br w:val="nil"/>
              <w:tr2bl w:val="nil"/>
            </w:tcBorders>
            <w:noWrap/>
            <w:vAlign w:val="center"/>
          </w:tcPr>
          <w:p w14:paraId="3F69173D">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加强洗涤机械的维修保养，责任到人。机械操作人员应熟练掌握设备性能、不准超负荷运转或空转。机器发生故障应及时报告有关人员进行维修处理。一般人员不得随意修理，严防事故发生。</w:t>
            </w:r>
          </w:p>
        </w:tc>
        <w:tc>
          <w:tcPr>
            <w:tcW w:w="1631" w:type="dxa"/>
            <w:vMerge w:val="continue"/>
            <w:tcBorders>
              <w:tl2br w:val="nil"/>
              <w:tr2bl w:val="nil"/>
            </w:tcBorders>
            <w:noWrap/>
          </w:tcPr>
          <w:p w14:paraId="5BD56AAC">
            <w:pPr>
              <w:spacing w:line="400" w:lineRule="exact"/>
              <w:ind w:firstLine="0" w:firstLineChars="0"/>
              <w:rPr>
                <w:rFonts w:hint="eastAsia" w:ascii="仿宋_GB2312" w:hAnsi="仿宋_GB2312" w:eastAsia="仿宋_GB2312" w:cs="仿宋_GB2312"/>
                <w:color w:val="auto"/>
                <w:sz w:val="28"/>
                <w:szCs w:val="28"/>
                <w:highlight w:val="none"/>
              </w:rPr>
            </w:pPr>
          </w:p>
        </w:tc>
        <w:tc>
          <w:tcPr>
            <w:tcW w:w="2129" w:type="dxa"/>
            <w:vMerge w:val="continue"/>
            <w:tcBorders>
              <w:tl2br w:val="nil"/>
              <w:tr2bl w:val="nil"/>
            </w:tcBorders>
            <w:noWrap/>
          </w:tcPr>
          <w:p w14:paraId="5D415F34">
            <w:pPr>
              <w:spacing w:line="400" w:lineRule="exact"/>
              <w:ind w:firstLine="0" w:firstLineChars="0"/>
              <w:rPr>
                <w:rFonts w:hint="eastAsia" w:ascii="仿宋_GB2312" w:hAnsi="仿宋_GB2312" w:eastAsia="仿宋_GB2312" w:cs="仿宋_GB2312"/>
                <w:color w:val="auto"/>
                <w:sz w:val="28"/>
                <w:szCs w:val="28"/>
                <w:highlight w:val="none"/>
              </w:rPr>
            </w:pPr>
          </w:p>
        </w:tc>
      </w:tr>
      <w:tr w14:paraId="4740B6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84" w:hRule="atLeast"/>
          <w:jc w:val="center"/>
        </w:trPr>
        <w:tc>
          <w:tcPr>
            <w:tcW w:w="823" w:type="dxa"/>
            <w:vMerge w:val="continue"/>
            <w:tcBorders>
              <w:tl2br w:val="nil"/>
              <w:tr2bl w:val="nil"/>
            </w:tcBorders>
            <w:noWrap/>
            <w:vAlign w:val="center"/>
          </w:tcPr>
          <w:p w14:paraId="4F1C06E9">
            <w:pPr>
              <w:spacing w:line="400" w:lineRule="exact"/>
              <w:ind w:firstLine="0" w:firstLineChars="0"/>
              <w:rPr>
                <w:rFonts w:hint="eastAsia" w:ascii="仿宋_GB2312" w:hAnsi="仿宋_GB2312" w:eastAsia="仿宋_GB2312" w:cs="仿宋_GB2312"/>
                <w:color w:val="auto"/>
                <w:sz w:val="28"/>
                <w:szCs w:val="28"/>
                <w:highlight w:val="none"/>
              </w:rPr>
            </w:pPr>
          </w:p>
        </w:tc>
        <w:tc>
          <w:tcPr>
            <w:tcW w:w="1020" w:type="dxa"/>
            <w:vMerge w:val="continue"/>
            <w:tcBorders>
              <w:tl2br w:val="nil"/>
              <w:tr2bl w:val="nil"/>
            </w:tcBorders>
            <w:noWrap/>
            <w:vAlign w:val="center"/>
          </w:tcPr>
          <w:p w14:paraId="66A56A77">
            <w:pPr>
              <w:spacing w:line="400" w:lineRule="exact"/>
              <w:ind w:firstLine="0" w:firstLineChars="0"/>
              <w:rPr>
                <w:rFonts w:hint="eastAsia" w:ascii="仿宋_GB2312" w:hAnsi="仿宋_GB2312" w:eastAsia="仿宋_GB2312" w:cs="仿宋_GB2312"/>
                <w:color w:val="auto"/>
                <w:sz w:val="28"/>
                <w:szCs w:val="28"/>
                <w:highlight w:val="none"/>
              </w:rPr>
            </w:pPr>
          </w:p>
        </w:tc>
        <w:tc>
          <w:tcPr>
            <w:tcW w:w="2869" w:type="dxa"/>
            <w:tcBorders>
              <w:tl2br w:val="nil"/>
              <w:tr2bl w:val="nil"/>
            </w:tcBorders>
            <w:noWrap/>
            <w:vAlign w:val="center"/>
          </w:tcPr>
          <w:p w14:paraId="1BEF3229">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保持工作间的清洁卫生。</w:t>
            </w:r>
          </w:p>
        </w:tc>
        <w:tc>
          <w:tcPr>
            <w:tcW w:w="1631" w:type="dxa"/>
            <w:vMerge w:val="continue"/>
            <w:tcBorders>
              <w:tl2br w:val="nil"/>
              <w:tr2bl w:val="nil"/>
            </w:tcBorders>
            <w:noWrap/>
          </w:tcPr>
          <w:p w14:paraId="1F16DD2A">
            <w:pPr>
              <w:spacing w:line="400" w:lineRule="exact"/>
              <w:ind w:firstLine="0" w:firstLineChars="0"/>
              <w:rPr>
                <w:rFonts w:hint="eastAsia" w:ascii="仿宋_GB2312" w:hAnsi="仿宋_GB2312" w:eastAsia="仿宋_GB2312" w:cs="仿宋_GB2312"/>
                <w:color w:val="auto"/>
                <w:sz w:val="28"/>
                <w:szCs w:val="28"/>
                <w:highlight w:val="none"/>
              </w:rPr>
            </w:pPr>
          </w:p>
        </w:tc>
        <w:tc>
          <w:tcPr>
            <w:tcW w:w="2129" w:type="dxa"/>
            <w:vMerge w:val="continue"/>
            <w:tcBorders>
              <w:tl2br w:val="nil"/>
              <w:tr2bl w:val="nil"/>
            </w:tcBorders>
            <w:noWrap/>
          </w:tcPr>
          <w:p w14:paraId="3333F56C">
            <w:pPr>
              <w:spacing w:line="400" w:lineRule="exact"/>
              <w:ind w:firstLine="0" w:firstLineChars="0"/>
              <w:rPr>
                <w:rFonts w:hint="eastAsia" w:ascii="仿宋_GB2312" w:hAnsi="仿宋_GB2312" w:eastAsia="仿宋_GB2312" w:cs="仿宋_GB2312"/>
                <w:color w:val="auto"/>
                <w:sz w:val="28"/>
                <w:szCs w:val="28"/>
                <w:highlight w:val="none"/>
              </w:rPr>
            </w:pPr>
          </w:p>
        </w:tc>
      </w:tr>
    </w:tbl>
    <w:p w14:paraId="753CA057">
      <w:pPr>
        <w:pStyle w:val="14"/>
        <w:spacing w:line="400" w:lineRule="exact"/>
        <w:ind w:firstLine="0" w:firstLineChars="0"/>
        <w:rPr>
          <w:rFonts w:hint="eastAsia" w:ascii="仿宋_GB2312" w:hAnsi="仿宋_GB2312" w:eastAsia="仿宋_GB2312" w:cs="仿宋_GB2312"/>
          <w:color w:val="auto"/>
          <w:sz w:val="28"/>
          <w:szCs w:val="28"/>
          <w:highlight w:val="none"/>
        </w:rPr>
      </w:pPr>
    </w:p>
    <w:p w14:paraId="0E1DF7C8">
      <w:pPr>
        <w:pStyle w:val="14"/>
        <w:spacing w:line="400" w:lineRule="exact"/>
        <w:rPr>
          <w:rFonts w:hint="eastAsia" w:ascii="仿宋_GB2312" w:hAnsi="仿宋_GB2312" w:eastAsia="仿宋_GB2312" w:cs="仿宋_GB2312"/>
          <w:b/>
          <w:bCs/>
          <w:color w:val="auto"/>
          <w:sz w:val="28"/>
          <w:szCs w:val="28"/>
          <w:highlight w:val="none"/>
        </w:rPr>
      </w:pPr>
      <w:r>
        <w:rPr>
          <w:rFonts w:hint="eastAsia" w:cs="仿宋_GB2312"/>
          <w:b/>
          <w:bCs/>
          <w:color w:val="auto"/>
          <w:sz w:val="28"/>
          <w:szCs w:val="28"/>
          <w:highlight w:val="none"/>
          <w:lang w:val="en-US" w:eastAsia="zh-CN"/>
        </w:rPr>
        <w:t>②</w:t>
      </w:r>
      <w:r>
        <w:rPr>
          <w:rFonts w:hint="eastAsia" w:ascii="仿宋_GB2312" w:hAnsi="仿宋_GB2312" w:eastAsia="仿宋_GB2312" w:cs="仿宋_GB2312"/>
          <w:b/>
          <w:bCs/>
          <w:color w:val="auto"/>
          <w:sz w:val="28"/>
          <w:szCs w:val="28"/>
          <w:highlight w:val="none"/>
        </w:rPr>
        <w:t>清洁服务质量检查标准及评分扣罚表</w:t>
      </w:r>
    </w:p>
    <w:tbl>
      <w:tblPr>
        <w:tblStyle w:val="10"/>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452"/>
        <w:gridCol w:w="2772"/>
        <w:gridCol w:w="3124"/>
      </w:tblGrid>
      <w:tr w14:paraId="5DD4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blHeader/>
          <w:jc w:val="center"/>
        </w:trPr>
        <w:tc>
          <w:tcPr>
            <w:tcW w:w="811" w:type="dxa"/>
            <w:noWrap/>
            <w:vAlign w:val="center"/>
          </w:tcPr>
          <w:p w14:paraId="21EC3383">
            <w:pPr>
              <w:pStyle w:val="14"/>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序号</w:t>
            </w:r>
          </w:p>
        </w:tc>
        <w:tc>
          <w:tcPr>
            <w:tcW w:w="1452" w:type="dxa"/>
            <w:noWrap/>
            <w:vAlign w:val="center"/>
          </w:tcPr>
          <w:p w14:paraId="4174E779">
            <w:pPr>
              <w:pStyle w:val="14"/>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项目</w:t>
            </w:r>
          </w:p>
        </w:tc>
        <w:tc>
          <w:tcPr>
            <w:tcW w:w="2772" w:type="dxa"/>
            <w:noWrap/>
            <w:vAlign w:val="center"/>
          </w:tcPr>
          <w:p w14:paraId="05BECB65">
            <w:pPr>
              <w:pStyle w:val="14"/>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质量标准</w:t>
            </w:r>
          </w:p>
        </w:tc>
        <w:tc>
          <w:tcPr>
            <w:tcW w:w="3124" w:type="dxa"/>
            <w:noWrap/>
            <w:vAlign w:val="center"/>
          </w:tcPr>
          <w:p w14:paraId="51023B7E">
            <w:pPr>
              <w:pStyle w:val="14"/>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扣罚标准</w:t>
            </w:r>
          </w:p>
        </w:tc>
      </w:tr>
      <w:tr w14:paraId="0E74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6" w:hRule="atLeast"/>
          <w:jc w:val="center"/>
        </w:trPr>
        <w:tc>
          <w:tcPr>
            <w:tcW w:w="811" w:type="dxa"/>
            <w:noWrap/>
            <w:vAlign w:val="center"/>
          </w:tcPr>
          <w:p w14:paraId="768BA447">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p>
        </w:tc>
        <w:tc>
          <w:tcPr>
            <w:tcW w:w="1452" w:type="dxa"/>
            <w:noWrap/>
            <w:vAlign w:val="center"/>
          </w:tcPr>
          <w:p w14:paraId="1E8C3C62">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大厅、公共走廊、过道、室内外地面、阳台、天花板以及4米以下墙面等</w:t>
            </w:r>
          </w:p>
        </w:tc>
        <w:tc>
          <w:tcPr>
            <w:tcW w:w="2772" w:type="dxa"/>
            <w:noWrap/>
            <w:vAlign w:val="center"/>
          </w:tcPr>
          <w:p w14:paraId="318D8A82">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保持地面光洁、无明显脚印、无污渍，无烟缸烟头或棉签、纸屑；装饰物无污渍、尘垢；保持道路无障碍物堆放；墙上无乱贴、污渍等；距1米处目视无蜘蛛网，无明显灰尘。</w:t>
            </w:r>
          </w:p>
        </w:tc>
        <w:tc>
          <w:tcPr>
            <w:tcW w:w="3124" w:type="dxa"/>
            <w:noWrap/>
            <w:vAlign w:val="center"/>
          </w:tcPr>
          <w:p w14:paraId="15380A7F">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地面欠光洁、有脚印、污渍扣0.1分；烟缸烟头或棉签扣0.1分；有纸屑扣0.2分；装饰物有挂渍、尘垢扣0.1分；有障碍物堆放扣0.1分；距1米处目视有蜘蛛网扣0.2分。</w:t>
            </w:r>
          </w:p>
        </w:tc>
      </w:tr>
      <w:tr w14:paraId="5E4C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811" w:type="dxa"/>
            <w:noWrap/>
            <w:vAlign w:val="center"/>
          </w:tcPr>
          <w:p w14:paraId="50F144EB">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p>
        </w:tc>
        <w:tc>
          <w:tcPr>
            <w:tcW w:w="1452" w:type="dxa"/>
            <w:noWrap/>
            <w:vAlign w:val="center"/>
          </w:tcPr>
          <w:p w14:paraId="634C4EE1">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会议室</w:t>
            </w:r>
          </w:p>
        </w:tc>
        <w:tc>
          <w:tcPr>
            <w:tcW w:w="2772" w:type="dxa"/>
            <w:noWrap/>
            <w:vAlign w:val="center"/>
          </w:tcPr>
          <w:p w14:paraId="3AC9B0DF">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目视会议室无尘，无垃圾，无蜘蛛网，无烟头。</w:t>
            </w:r>
          </w:p>
        </w:tc>
        <w:tc>
          <w:tcPr>
            <w:tcW w:w="3124" w:type="dxa"/>
            <w:noWrap/>
            <w:vAlign w:val="center"/>
          </w:tcPr>
          <w:p w14:paraId="6D4474C0">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目视会议室有尘扣0.1分；有垃圾扣0.1分；有蜘蛛网扣0.1分；烟头扣0.1分。</w:t>
            </w:r>
          </w:p>
        </w:tc>
      </w:tr>
      <w:tr w14:paraId="71DDE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811" w:type="dxa"/>
            <w:noWrap/>
            <w:vAlign w:val="center"/>
          </w:tcPr>
          <w:p w14:paraId="1712FF82">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p>
        </w:tc>
        <w:tc>
          <w:tcPr>
            <w:tcW w:w="1452" w:type="dxa"/>
            <w:noWrap/>
            <w:vAlign w:val="center"/>
          </w:tcPr>
          <w:p w14:paraId="355D4233">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办公室及诊室留观室、病房</w:t>
            </w:r>
          </w:p>
        </w:tc>
        <w:tc>
          <w:tcPr>
            <w:tcW w:w="2772" w:type="dxa"/>
            <w:noWrap/>
            <w:vAlign w:val="center"/>
          </w:tcPr>
          <w:p w14:paraId="75B437EB">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整洁、无杂物、墙面无灰尘、蜘蛛网，地面无污物，桌椅、沙发、柜无灰尘、无污渍。</w:t>
            </w:r>
          </w:p>
        </w:tc>
        <w:tc>
          <w:tcPr>
            <w:tcW w:w="3124" w:type="dxa"/>
            <w:noWrap/>
            <w:vAlign w:val="center"/>
          </w:tcPr>
          <w:p w14:paraId="04F60450">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欠整洁、有杂物扣0.1分；墙面有灰尘、蜘蛛网扣0.1；地面有污物扣0.1；桌椅、沙发、柜有灰尘、有污渍扣0.1分。每个病房因不按规定进行日常和终末消毒而造成医院感染暴发的，将追究法律责任。</w:t>
            </w:r>
          </w:p>
        </w:tc>
      </w:tr>
      <w:tr w14:paraId="0880B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jc w:val="center"/>
        </w:trPr>
        <w:tc>
          <w:tcPr>
            <w:tcW w:w="811" w:type="dxa"/>
            <w:noWrap/>
            <w:vAlign w:val="center"/>
          </w:tcPr>
          <w:p w14:paraId="2BCF4556">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p>
        </w:tc>
        <w:tc>
          <w:tcPr>
            <w:tcW w:w="1452" w:type="dxa"/>
            <w:noWrap/>
            <w:vAlign w:val="center"/>
          </w:tcPr>
          <w:p w14:paraId="56F4BA75">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公共、病房卫生间</w:t>
            </w:r>
          </w:p>
        </w:tc>
        <w:tc>
          <w:tcPr>
            <w:tcW w:w="2772" w:type="dxa"/>
            <w:noWrap/>
            <w:vAlign w:val="center"/>
          </w:tcPr>
          <w:p w14:paraId="3E8DB335">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地面无积水、无污渍，墙面瓷片、门窗用纸巾擦拭无明显灰尘。便器无污渍。洗手盆无水迹。天花灯具目视无灰尘，玻璃镜面无灰尘、污渍，无臭味。</w:t>
            </w:r>
          </w:p>
        </w:tc>
        <w:tc>
          <w:tcPr>
            <w:tcW w:w="3124" w:type="dxa"/>
            <w:noWrap/>
            <w:vAlign w:val="center"/>
          </w:tcPr>
          <w:p w14:paraId="6729F33E">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地面有积水、污渍扣0.1分；墙面瓷片、门窗用纸巾擦拭有明显灰尘扣0.1分。便器有污渍扣0.1分。洗手盆有水迹扣0.1分。天花灯具目视有灰尘，玻璃镜面有灰尘、污渍扣0.1分；有臭味扣0.1分。</w:t>
            </w:r>
          </w:p>
        </w:tc>
      </w:tr>
      <w:tr w14:paraId="5FAA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811" w:type="dxa"/>
            <w:noWrap/>
            <w:vAlign w:val="center"/>
          </w:tcPr>
          <w:p w14:paraId="0371A449">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w:t>
            </w:r>
          </w:p>
        </w:tc>
        <w:tc>
          <w:tcPr>
            <w:tcW w:w="1452" w:type="dxa"/>
            <w:noWrap/>
            <w:vAlign w:val="center"/>
          </w:tcPr>
          <w:p w14:paraId="560DD2B1">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开水间</w:t>
            </w:r>
          </w:p>
        </w:tc>
        <w:tc>
          <w:tcPr>
            <w:tcW w:w="2772" w:type="dxa"/>
            <w:noWrap/>
            <w:vAlign w:val="center"/>
          </w:tcPr>
          <w:p w14:paraId="06A6C1EC">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目视地面清洁、干爽，无污垢，开水间无灰尘，物品堆放整齐。无生活用品及消毒剂</w:t>
            </w:r>
          </w:p>
        </w:tc>
        <w:tc>
          <w:tcPr>
            <w:tcW w:w="3124" w:type="dxa"/>
            <w:noWrap/>
            <w:vAlign w:val="center"/>
          </w:tcPr>
          <w:p w14:paraId="1CA670E9">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目视地面欠清洁、干爽，有污垢扣0.1分；茶水间有灰尘，物品堆放杂乱有生活用品消毒剂扣0.1分。</w:t>
            </w:r>
          </w:p>
        </w:tc>
      </w:tr>
      <w:tr w14:paraId="56C6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11" w:type="dxa"/>
            <w:noWrap/>
            <w:vAlign w:val="center"/>
          </w:tcPr>
          <w:p w14:paraId="071A6DA3">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w:t>
            </w:r>
          </w:p>
        </w:tc>
        <w:tc>
          <w:tcPr>
            <w:tcW w:w="1452" w:type="dxa"/>
            <w:noWrap/>
            <w:vAlign w:val="center"/>
          </w:tcPr>
          <w:p w14:paraId="44FF7D86">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烟感器、吹风口、指示灯</w:t>
            </w:r>
          </w:p>
        </w:tc>
        <w:tc>
          <w:tcPr>
            <w:tcW w:w="2772" w:type="dxa"/>
            <w:noWrap/>
            <w:vAlign w:val="center"/>
          </w:tcPr>
          <w:p w14:paraId="1BA3830B">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目视无明显灰尘、无污渍。</w:t>
            </w:r>
          </w:p>
        </w:tc>
        <w:tc>
          <w:tcPr>
            <w:tcW w:w="3124" w:type="dxa"/>
            <w:noWrap/>
            <w:vAlign w:val="center"/>
          </w:tcPr>
          <w:p w14:paraId="5B52128E">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目视有明显灰尘扣0.1分；有污渍扣0.1分。</w:t>
            </w:r>
          </w:p>
        </w:tc>
      </w:tr>
      <w:tr w14:paraId="7B01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ign w:val="center"/>
          </w:tcPr>
          <w:p w14:paraId="5B558CF6">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w:t>
            </w:r>
          </w:p>
        </w:tc>
        <w:tc>
          <w:tcPr>
            <w:tcW w:w="1452" w:type="dxa"/>
            <w:noWrap/>
            <w:vAlign w:val="center"/>
          </w:tcPr>
          <w:p w14:paraId="009B5543">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大门、玻璃门窗、消防门、窗户、消防栓、宣传栏、标识牌、扶手、栏杆</w:t>
            </w:r>
          </w:p>
        </w:tc>
        <w:tc>
          <w:tcPr>
            <w:tcW w:w="2772" w:type="dxa"/>
            <w:noWrap/>
            <w:vAlign w:val="center"/>
          </w:tcPr>
          <w:p w14:paraId="7DBBEC07">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无污渍，清刮无明显灰尘、无乱张贴。</w:t>
            </w:r>
          </w:p>
        </w:tc>
        <w:tc>
          <w:tcPr>
            <w:tcW w:w="3124" w:type="dxa"/>
            <w:noWrap/>
            <w:vAlign w:val="center"/>
          </w:tcPr>
          <w:p w14:paraId="1813AFDE">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有污渍扣0.1分；清刮有明显灰尘扣0.1分，有乱张贴一次扣0.1分。</w:t>
            </w:r>
          </w:p>
        </w:tc>
      </w:tr>
      <w:tr w14:paraId="54DE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4" w:hRule="atLeast"/>
          <w:jc w:val="center"/>
        </w:trPr>
        <w:tc>
          <w:tcPr>
            <w:tcW w:w="811" w:type="dxa"/>
            <w:noWrap/>
            <w:vAlign w:val="center"/>
          </w:tcPr>
          <w:p w14:paraId="56728EFC">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w:t>
            </w:r>
          </w:p>
        </w:tc>
        <w:tc>
          <w:tcPr>
            <w:tcW w:w="1452" w:type="dxa"/>
            <w:noWrap/>
            <w:vAlign w:val="center"/>
          </w:tcPr>
          <w:p w14:paraId="1009AC72">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电梯间</w:t>
            </w:r>
          </w:p>
        </w:tc>
        <w:tc>
          <w:tcPr>
            <w:tcW w:w="2772" w:type="dxa"/>
            <w:noWrap/>
            <w:vAlign w:val="center"/>
          </w:tcPr>
          <w:p w14:paraId="4FA9E388">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电梯内抽风机无挂尘、光管明亮、电梯厢内无污迹、灰尘垃圾，不锈钢光亮有光泽。</w:t>
            </w:r>
          </w:p>
        </w:tc>
        <w:tc>
          <w:tcPr>
            <w:tcW w:w="3124" w:type="dxa"/>
            <w:noWrap/>
            <w:vAlign w:val="center"/>
          </w:tcPr>
          <w:p w14:paraId="2C8812A2">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电梯内抽风机有挂尘扣0.1分；光管欠明亮、电梯厢内有污迹、灰尘垃圾扣0.1分；不锈钢光亮欠光泽扣0.1分。</w:t>
            </w:r>
          </w:p>
        </w:tc>
      </w:tr>
      <w:tr w14:paraId="143A8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ign w:val="center"/>
          </w:tcPr>
          <w:p w14:paraId="3C18DC0E">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w:t>
            </w:r>
          </w:p>
        </w:tc>
        <w:tc>
          <w:tcPr>
            <w:tcW w:w="1452" w:type="dxa"/>
            <w:noWrap/>
            <w:vAlign w:val="center"/>
          </w:tcPr>
          <w:p w14:paraId="38E0E948">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公共座椅、桌面、药房、收费等窗口部门窗台、显示屏 </w:t>
            </w:r>
          </w:p>
        </w:tc>
        <w:tc>
          <w:tcPr>
            <w:tcW w:w="2772" w:type="dxa"/>
            <w:noWrap/>
            <w:vAlign w:val="center"/>
          </w:tcPr>
          <w:p w14:paraId="674587F3">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无纸屑、无饮料瓶，地面无玻璃碎片、无碎瓦片，座椅干净、无尘。</w:t>
            </w:r>
          </w:p>
        </w:tc>
        <w:tc>
          <w:tcPr>
            <w:tcW w:w="3124" w:type="dxa"/>
            <w:noWrap/>
            <w:vAlign w:val="center"/>
          </w:tcPr>
          <w:p w14:paraId="3A95D9F9">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有明显污渍扣0.1分；有纸屑、饮料瓶一次扣0.1分；地面有玻璃碎片一次扣0.1分；座椅欠干净、有尘扣0.1分。</w:t>
            </w:r>
          </w:p>
        </w:tc>
      </w:tr>
      <w:tr w14:paraId="23A9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4" w:hRule="atLeast"/>
          <w:jc w:val="center"/>
        </w:trPr>
        <w:tc>
          <w:tcPr>
            <w:tcW w:w="811" w:type="dxa"/>
            <w:noWrap/>
            <w:vAlign w:val="center"/>
          </w:tcPr>
          <w:p w14:paraId="4D4543C7">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10</w:t>
            </w:r>
          </w:p>
        </w:tc>
        <w:tc>
          <w:tcPr>
            <w:tcW w:w="1452" w:type="dxa"/>
            <w:noWrap/>
            <w:vAlign w:val="center"/>
          </w:tcPr>
          <w:p w14:paraId="698C83D7">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停车场、车棚和岗亭</w:t>
            </w:r>
          </w:p>
        </w:tc>
        <w:tc>
          <w:tcPr>
            <w:tcW w:w="2772" w:type="dxa"/>
            <w:noWrap/>
            <w:vAlign w:val="center"/>
          </w:tcPr>
          <w:p w14:paraId="25A51958">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地面：无杂物、纸屑、油污、积水；</w:t>
            </w:r>
          </w:p>
          <w:p w14:paraId="5CAFB523">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岗亭：门窗玻璃无灰尘、蜘蛛网。</w:t>
            </w:r>
          </w:p>
        </w:tc>
        <w:tc>
          <w:tcPr>
            <w:tcW w:w="3124" w:type="dxa"/>
            <w:noWrap/>
            <w:vAlign w:val="center"/>
          </w:tcPr>
          <w:p w14:paraId="7BBE9A7B">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地面：有杂物、纸屑、油污、积水扣0.1分；</w:t>
            </w:r>
          </w:p>
          <w:p w14:paraId="1DDD923C">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岗亭：门窗玻璃有灰尘、蜘蛛网扣0.1分。</w:t>
            </w:r>
          </w:p>
        </w:tc>
      </w:tr>
      <w:tr w14:paraId="650D9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6" w:hRule="atLeast"/>
          <w:jc w:val="center"/>
        </w:trPr>
        <w:tc>
          <w:tcPr>
            <w:tcW w:w="811" w:type="dxa"/>
            <w:noWrap/>
            <w:vAlign w:val="center"/>
          </w:tcPr>
          <w:p w14:paraId="6BC560DE">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11</w:t>
            </w:r>
          </w:p>
        </w:tc>
        <w:tc>
          <w:tcPr>
            <w:tcW w:w="1452" w:type="dxa"/>
            <w:noWrap/>
            <w:vAlign w:val="center"/>
          </w:tcPr>
          <w:p w14:paraId="588B7069">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广场、室外所有活动区、通道等地面、地坪</w:t>
            </w:r>
          </w:p>
        </w:tc>
        <w:tc>
          <w:tcPr>
            <w:tcW w:w="2772" w:type="dxa"/>
            <w:noWrap/>
            <w:vAlign w:val="center"/>
          </w:tcPr>
          <w:p w14:paraId="12127D1B">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无垃圾、烟头、杂物、泥沙、污渍。</w:t>
            </w:r>
          </w:p>
        </w:tc>
        <w:tc>
          <w:tcPr>
            <w:tcW w:w="3124" w:type="dxa"/>
            <w:noWrap/>
            <w:vAlign w:val="center"/>
          </w:tcPr>
          <w:p w14:paraId="0E7B4D89">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有垃圾、烟头一次扣0.1分；有杂物扣0.1分；有泥沙淤泥等扣0.1分；有污渍扣0.1分。</w:t>
            </w:r>
          </w:p>
        </w:tc>
      </w:tr>
      <w:tr w14:paraId="68AFF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ign w:val="center"/>
          </w:tcPr>
          <w:p w14:paraId="4D0C0A41">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12</w:t>
            </w:r>
          </w:p>
        </w:tc>
        <w:tc>
          <w:tcPr>
            <w:tcW w:w="1452" w:type="dxa"/>
            <w:noWrap/>
            <w:vAlign w:val="center"/>
          </w:tcPr>
          <w:p w14:paraId="119132B9">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路灯</w:t>
            </w:r>
          </w:p>
        </w:tc>
        <w:tc>
          <w:tcPr>
            <w:tcW w:w="2772" w:type="dxa"/>
            <w:noWrap/>
            <w:vAlign w:val="center"/>
          </w:tcPr>
          <w:p w14:paraId="3925A23F">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无污渍，无明显积尘。</w:t>
            </w:r>
          </w:p>
        </w:tc>
        <w:tc>
          <w:tcPr>
            <w:tcW w:w="3124" w:type="dxa"/>
            <w:noWrap/>
            <w:vAlign w:val="center"/>
          </w:tcPr>
          <w:p w14:paraId="54E349FE">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有污渍扣0.1分；有明显积尘扣0.1分。</w:t>
            </w:r>
          </w:p>
        </w:tc>
      </w:tr>
      <w:tr w14:paraId="0D92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ign w:val="center"/>
          </w:tcPr>
          <w:p w14:paraId="65DCAA9C">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w:t>
            </w:r>
          </w:p>
        </w:tc>
        <w:tc>
          <w:tcPr>
            <w:tcW w:w="1452" w:type="dxa"/>
            <w:noWrap/>
            <w:vAlign w:val="center"/>
          </w:tcPr>
          <w:p w14:paraId="6035CF3B">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花基、绿化区等</w:t>
            </w:r>
          </w:p>
        </w:tc>
        <w:tc>
          <w:tcPr>
            <w:tcW w:w="2772" w:type="dxa"/>
            <w:noWrap/>
            <w:vAlign w:val="center"/>
          </w:tcPr>
          <w:p w14:paraId="1B6751E9">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花基无污物、垃圾。</w:t>
            </w:r>
          </w:p>
        </w:tc>
        <w:tc>
          <w:tcPr>
            <w:tcW w:w="3124" w:type="dxa"/>
            <w:noWrap/>
            <w:vAlign w:val="center"/>
          </w:tcPr>
          <w:p w14:paraId="37CC5681">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花基有污物、积尘扣0.5分；有垃圾扣0.5分。</w:t>
            </w:r>
          </w:p>
        </w:tc>
      </w:tr>
      <w:tr w14:paraId="0B9F8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ign w:val="center"/>
          </w:tcPr>
          <w:p w14:paraId="7F98A980">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14</w:t>
            </w:r>
          </w:p>
        </w:tc>
        <w:tc>
          <w:tcPr>
            <w:tcW w:w="1452" w:type="dxa"/>
            <w:noWrap/>
            <w:vAlign w:val="center"/>
          </w:tcPr>
          <w:p w14:paraId="5A34C73C">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排水沟、篷顶、天台等</w:t>
            </w:r>
          </w:p>
        </w:tc>
        <w:tc>
          <w:tcPr>
            <w:tcW w:w="2772" w:type="dxa"/>
            <w:noWrap/>
            <w:vAlign w:val="center"/>
          </w:tcPr>
          <w:p w14:paraId="6FDF63B7">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无明显垃圾、污垢、青苔、泥沙、堵塞物、烟头干净。</w:t>
            </w:r>
          </w:p>
        </w:tc>
        <w:tc>
          <w:tcPr>
            <w:tcW w:w="3124" w:type="dxa"/>
            <w:noWrap/>
            <w:vAlign w:val="center"/>
          </w:tcPr>
          <w:p w14:paraId="141FE81B">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有明显垃圾、污垢、泥沙扣0.1分；有堵塞现象扣1分、烟头较多扣0.1分。有青苔0.1分。</w:t>
            </w:r>
          </w:p>
        </w:tc>
      </w:tr>
      <w:tr w14:paraId="4CDFA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ign w:val="center"/>
          </w:tcPr>
          <w:p w14:paraId="425D0035">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15</w:t>
            </w:r>
          </w:p>
        </w:tc>
        <w:tc>
          <w:tcPr>
            <w:tcW w:w="1452" w:type="dxa"/>
            <w:noWrap/>
            <w:vAlign w:val="center"/>
          </w:tcPr>
          <w:p w14:paraId="4D043F56">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洗手池</w:t>
            </w:r>
          </w:p>
        </w:tc>
        <w:tc>
          <w:tcPr>
            <w:tcW w:w="2772" w:type="dxa"/>
            <w:noWrap/>
            <w:vAlign w:val="center"/>
          </w:tcPr>
          <w:p w14:paraId="73C1D2C4">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瓷壁无污垢，无痰迹及头发等不洁物。</w:t>
            </w:r>
          </w:p>
        </w:tc>
        <w:tc>
          <w:tcPr>
            <w:tcW w:w="3124" w:type="dxa"/>
            <w:noWrap/>
            <w:vAlign w:val="center"/>
          </w:tcPr>
          <w:p w14:paraId="77D41FD6">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瓷壁有污垢扣0.1分；无痰迹及头发等不洁物扣0.1分。</w:t>
            </w:r>
          </w:p>
        </w:tc>
      </w:tr>
      <w:tr w14:paraId="0517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ign w:val="center"/>
          </w:tcPr>
          <w:p w14:paraId="56952404">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16</w:t>
            </w:r>
          </w:p>
        </w:tc>
        <w:tc>
          <w:tcPr>
            <w:tcW w:w="1452" w:type="dxa"/>
            <w:noWrap/>
            <w:vAlign w:val="center"/>
          </w:tcPr>
          <w:p w14:paraId="13DA61B2">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水龙头</w:t>
            </w:r>
          </w:p>
        </w:tc>
        <w:tc>
          <w:tcPr>
            <w:tcW w:w="2772" w:type="dxa"/>
            <w:noWrap/>
            <w:vAlign w:val="center"/>
          </w:tcPr>
          <w:p w14:paraId="36DF0253">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无印迹、污垢、光亮、洁净。 </w:t>
            </w:r>
          </w:p>
        </w:tc>
        <w:tc>
          <w:tcPr>
            <w:tcW w:w="3124" w:type="dxa"/>
            <w:noWrap/>
            <w:vAlign w:val="center"/>
          </w:tcPr>
          <w:p w14:paraId="335FE901">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有印迹、污垢，欠光亮、洁净扣0.1分。</w:t>
            </w:r>
          </w:p>
        </w:tc>
      </w:tr>
      <w:tr w14:paraId="06F1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ign w:val="center"/>
          </w:tcPr>
          <w:p w14:paraId="20396E10">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17</w:t>
            </w:r>
          </w:p>
        </w:tc>
        <w:tc>
          <w:tcPr>
            <w:tcW w:w="1452" w:type="dxa"/>
            <w:noWrap/>
            <w:vAlign w:val="center"/>
          </w:tcPr>
          <w:p w14:paraId="6217AAD8">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镜面</w:t>
            </w:r>
          </w:p>
        </w:tc>
        <w:tc>
          <w:tcPr>
            <w:tcW w:w="2772" w:type="dxa"/>
            <w:noWrap/>
            <w:vAlign w:val="center"/>
          </w:tcPr>
          <w:p w14:paraId="5D4E9468">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无水点、水迹、尘土、污迹。</w:t>
            </w:r>
          </w:p>
        </w:tc>
        <w:tc>
          <w:tcPr>
            <w:tcW w:w="3124" w:type="dxa"/>
            <w:noWrap/>
            <w:vAlign w:val="center"/>
          </w:tcPr>
          <w:p w14:paraId="4C24A019">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有水点、水迹扣0.5分；有尘土、污迹扣0.5分。</w:t>
            </w:r>
          </w:p>
        </w:tc>
      </w:tr>
      <w:tr w14:paraId="5ADFD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811" w:type="dxa"/>
            <w:noWrap/>
            <w:vAlign w:val="center"/>
          </w:tcPr>
          <w:p w14:paraId="68418C44">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18</w:t>
            </w:r>
          </w:p>
        </w:tc>
        <w:tc>
          <w:tcPr>
            <w:tcW w:w="1452" w:type="dxa"/>
            <w:noWrap/>
            <w:vAlign w:val="center"/>
          </w:tcPr>
          <w:p w14:paraId="3A344CB2">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装饰物</w:t>
            </w:r>
          </w:p>
        </w:tc>
        <w:tc>
          <w:tcPr>
            <w:tcW w:w="2772" w:type="dxa"/>
            <w:noWrap/>
            <w:vAlign w:val="center"/>
          </w:tcPr>
          <w:p w14:paraId="323B8181">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盆、座表面干净无尘土，装饰物（如塑料花卉、油画）等表面无尘土。</w:t>
            </w:r>
          </w:p>
        </w:tc>
        <w:tc>
          <w:tcPr>
            <w:tcW w:w="3124" w:type="dxa"/>
            <w:noWrap/>
            <w:vAlign w:val="center"/>
          </w:tcPr>
          <w:p w14:paraId="19C94F2A">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盆、座表面有尘土，装饰物（如塑料花卉、油画）等表面尘土扣0.1分。</w:t>
            </w:r>
          </w:p>
        </w:tc>
      </w:tr>
      <w:tr w14:paraId="4ED85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11" w:type="dxa"/>
            <w:noWrap/>
            <w:vAlign w:val="center"/>
          </w:tcPr>
          <w:p w14:paraId="00374030">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19</w:t>
            </w:r>
          </w:p>
        </w:tc>
        <w:tc>
          <w:tcPr>
            <w:tcW w:w="1452" w:type="dxa"/>
            <w:noWrap/>
            <w:vAlign w:val="center"/>
          </w:tcPr>
          <w:p w14:paraId="79716F31">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手纸架</w:t>
            </w:r>
          </w:p>
        </w:tc>
        <w:tc>
          <w:tcPr>
            <w:tcW w:w="2772" w:type="dxa"/>
            <w:noWrap/>
            <w:vAlign w:val="center"/>
          </w:tcPr>
          <w:p w14:paraId="6B5E0CCD">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无手印、光亮、洁净。</w:t>
            </w:r>
          </w:p>
        </w:tc>
        <w:tc>
          <w:tcPr>
            <w:tcW w:w="3124" w:type="dxa"/>
            <w:noWrap/>
            <w:vAlign w:val="center"/>
          </w:tcPr>
          <w:p w14:paraId="0A4F7DE6">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有手印、欠缺光亮、洁净扣0.1分。</w:t>
            </w:r>
          </w:p>
        </w:tc>
      </w:tr>
      <w:tr w14:paraId="7F76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11" w:type="dxa"/>
            <w:noWrap/>
            <w:vAlign w:val="center"/>
          </w:tcPr>
          <w:p w14:paraId="6FECAF8F">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20</w:t>
            </w:r>
          </w:p>
        </w:tc>
        <w:tc>
          <w:tcPr>
            <w:tcW w:w="1452" w:type="dxa"/>
            <w:noWrap/>
            <w:vAlign w:val="center"/>
          </w:tcPr>
          <w:p w14:paraId="7FEACB87">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纸篓、垃圾桶等</w:t>
            </w:r>
          </w:p>
        </w:tc>
        <w:tc>
          <w:tcPr>
            <w:tcW w:w="2772" w:type="dxa"/>
            <w:noWrap/>
            <w:vAlign w:val="center"/>
          </w:tcPr>
          <w:p w14:paraId="47D24832">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污物量不超过桶体2/3，内外表干净。</w:t>
            </w:r>
          </w:p>
        </w:tc>
        <w:tc>
          <w:tcPr>
            <w:tcW w:w="3124" w:type="dxa"/>
            <w:noWrap/>
            <w:vAlign w:val="center"/>
          </w:tcPr>
          <w:p w14:paraId="393F9FAE">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污物量超过桶体2/3扣0.1分；内外表欠干净扣0.1分。</w:t>
            </w:r>
          </w:p>
        </w:tc>
      </w:tr>
      <w:tr w14:paraId="4679F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811" w:type="dxa"/>
            <w:noWrap/>
            <w:vAlign w:val="center"/>
          </w:tcPr>
          <w:p w14:paraId="201B327D">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21</w:t>
            </w:r>
          </w:p>
        </w:tc>
        <w:tc>
          <w:tcPr>
            <w:tcW w:w="1452" w:type="dxa"/>
            <w:noWrap/>
            <w:vAlign w:val="center"/>
          </w:tcPr>
          <w:p w14:paraId="1D29C154">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楼梯、楼梯扶手</w:t>
            </w:r>
          </w:p>
        </w:tc>
        <w:tc>
          <w:tcPr>
            <w:tcW w:w="2772" w:type="dxa"/>
            <w:noWrap/>
            <w:vAlign w:val="center"/>
          </w:tcPr>
          <w:p w14:paraId="1D6327F4">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地面无尘土、烟头、痰迹及垃圾杂物、污迹，扶手无尘土。</w:t>
            </w:r>
          </w:p>
          <w:p w14:paraId="27A4BA0F">
            <w:pPr>
              <w:pStyle w:val="14"/>
              <w:spacing w:line="400" w:lineRule="exact"/>
              <w:ind w:firstLine="0" w:firstLineChars="0"/>
              <w:rPr>
                <w:rFonts w:hint="eastAsia" w:ascii="仿宋_GB2312" w:hAnsi="仿宋_GB2312" w:eastAsia="仿宋_GB2312" w:cs="仿宋_GB2312"/>
                <w:color w:val="auto"/>
                <w:sz w:val="28"/>
                <w:szCs w:val="28"/>
                <w:highlight w:val="none"/>
              </w:rPr>
            </w:pPr>
          </w:p>
        </w:tc>
        <w:tc>
          <w:tcPr>
            <w:tcW w:w="3124" w:type="dxa"/>
            <w:noWrap/>
            <w:vAlign w:val="center"/>
          </w:tcPr>
          <w:p w14:paraId="75363BC6">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地面有尘土、烟头、痰迹及垃圾杂物扣2分；扶手有尘土扣0.1分。</w:t>
            </w:r>
          </w:p>
        </w:tc>
      </w:tr>
      <w:tr w14:paraId="7E3C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ign w:val="center"/>
          </w:tcPr>
          <w:p w14:paraId="31D106D4">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22</w:t>
            </w:r>
          </w:p>
        </w:tc>
        <w:tc>
          <w:tcPr>
            <w:tcW w:w="1452" w:type="dxa"/>
            <w:noWrap/>
            <w:vAlign w:val="center"/>
          </w:tcPr>
          <w:p w14:paraId="7179EF79">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病床、床头柜、储物柜、床架</w:t>
            </w:r>
          </w:p>
        </w:tc>
        <w:tc>
          <w:tcPr>
            <w:tcW w:w="2772" w:type="dxa"/>
            <w:noWrap/>
            <w:vAlign w:val="center"/>
          </w:tcPr>
          <w:p w14:paraId="24A459DE">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无尘土、无积灰。</w:t>
            </w:r>
          </w:p>
        </w:tc>
        <w:tc>
          <w:tcPr>
            <w:tcW w:w="3124" w:type="dxa"/>
            <w:noWrap/>
            <w:vAlign w:val="center"/>
          </w:tcPr>
          <w:p w14:paraId="6DBE02A7">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有尘土、积灰扣0.1分，未按科室的要求消毒扣0.1分。</w:t>
            </w:r>
          </w:p>
        </w:tc>
      </w:tr>
      <w:tr w14:paraId="61CA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ign w:val="center"/>
          </w:tcPr>
          <w:p w14:paraId="63690389">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23</w:t>
            </w:r>
          </w:p>
        </w:tc>
        <w:tc>
          <w:tcPr>
            <w:tcW w:w="1452" w:type="dxa"/>
            <w:noWrap/>
            <w:vAlign w:val="center"/>
          </w:tcPr>
          <w:p w14:paraId="1741EBAA">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送运生活垃圾、暂存间的清洁</w:t>
            </w:r>
          </w:p>
        </w:tc>
        <w:tc>
          <w:tcPr>
            <w:tcW w:w="2772" w:type="dxa"/>
            <w:noWrap/>
            <w:vAlign w:val="center"/>
          </w:tcPr>
          <w:p w14:paraId="7521E508">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不漏、不丢、不过多堆积，及时清洁消毒。</w:t>
            </w:r>
          </w:p>
        </w:tc>
        <w:tc>
          <w:tcPr>
            <w:tcW w:w="3124" w:type="dxa"/>
            <w:noWrap/>
            <w:vAlign w:val="center"/>
          </w:tcPr>
          <w:p w14:paraId="412DCAD5">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有泄漏扣0.1分；堆积较多未及时送运扣2分，未按时清洁干净、消毒扣0.1分。</w:t>
            </w:r>
          </w:p>
        </w:tc>
      </w:tr>
      <w:tr w14:paraId="7065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ign w:val="center"/>
          </w:tcPr>
          <w:p w14:paraId="1BA8CC41">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24</w:t>
            </w:r>
          </w:p>
        </w:tc>
        <w:tc>
          <w:tcPr>
            <w:tcW w:w="1452" w:type="dxa"/>
            <w:noWrap/>
            <w:vAlign w:val="center"/>
          </w:tcPr>
          <w:p w14:paraId="5FCC2E4F">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医疗垃圾</w:t>
            </w:r>
          </w:p>
        </w:tc>
        <w:tc>
          <w:tcPr>
            <w:tcW w:w="2772" w:type="dxa"/>
            <w:noWrap/>
            <w:vAlign w:val="center"/>
          </w:tcPr>
          <w:p w14:paraId="2235981D">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严格按要求分类收集、称重，登记及时、不出错，交接有签名确认。</w:t>
            </w:r>
          </w:p>
        </w:tc>
        <w:tc>
          <w:tcPr>
            <w:tcW w:w="3124" w:type="dxa"/>
            <w:noWrap/>
            <w:vAlign w:val="center"/>
          </w:tcPr>
          <w:p w14:paraId="49E0930B">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未严格按要求分类收集扣0.1分；称重、登记不及时、涂改、出错扣0.1分；交接前签名确认扣0.1分，医疗废物流失、泄漏、扩散和意外事故，资料丢失，造成严重后果追究法律责任。</w:t>
            </w:r>
          </w:p>
        </w:tc>
      </w:tr>
      <w:tr w14:paraId="0DA76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ign w:val="center"/>
          </w:tcPr>
          <w:p w14:paraId="13D19859">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25</w:t>
            </w:r>
          </w:p>
        </w:tc>
        <w:tc>
          <w:tcPr>
            <w:tcW w:w="1452" w:type="dxa"/>
            <w:noWrap/>
            <w:vAlign w:val="center"/>
          </w:tcPr>
          <w:p w14:paraId="0D4D42DF">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可回收废物</w:t>
            </w:r>
          </w:p>
        </w:tc>
        <w:tc>
          <w:tcPr>
            <w:tcW w:w="2772" w:type="dxa"/>
            <w:noWrap/>
            <w:vAlign w:val="center"/>
          </w:tcPr>
          <w:p w14:paraId="63E662BB">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不擅自拿取、窃用、倒卖可回收废物（包括生活废物和医疗废物）</w:t>
            </w:r>
          </w:p>
        </w:tc>
        <w:tc>
          <w:tcPr>
            <w:tcW w:w="3124" w:type="dxa"/>
            <w:noWrap/>
            <w:vAlign w:val="center"/>
          </w:tcPr>
          <w:p w14:paraId="2A01F933">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有擅自拿取现象扣2分；窃用扣0.1分；倒卖废物扣2分（拿取、窃用、倒卖医疗废物追究法律责任）</w:t>
            </w:r>
          </w:p>
        </w:tc>
      </w:tr>
      <w:tr w14:paraId="6915F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ign w:val="center"/>
          </w:tcPr>
          <w:p w14:paraId="423844A3">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26</w:t>
            </w:r>
          </w:p>
        </w:tc>
        <w:tc>
          <w:tcPr>
            <w:tcW w:w="1452" w:type="dxa"/>
            <w:noWrap/>
            <w:vAlign w:val="center"/>
          </w:tcPr>
          <w:p w14:paraId="0F8BC334">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消毒方面</w:t>
            </w:r>
          </w:p>
        </w:tc>
        <w:tc>
          <w:tcPr>
            <w:tcW w:w="2772" w:type="dxa"/>
            <w:noWrap/>
            <w:vAlign w:val="center"/>
          </w:tcPr>
          <w:p w14:paraId="2DC9A751">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按照相关规定、程序消毒，使用国家允许生产和使用的合格消毒剂。</w:t>
            </w:r>
          </w:p>
        </w:tc>
        <w:tc>
          <w:tcPr>
            <w:tcW w:w="3124" w:type="dxa"/>
            <w:noWrap/>
            <w:vAlign w:val="center"/>
          </w:tcPr>
          <w:p w14:paraId="5BCB8C9F">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不按规定程序消毒的扣0.1分，使用不允许使用的消毒剂或不合格、有可能带来二次污染的消毒剂一次扣2分，不能提供消毒产品资料审证，造成医院感染暴发的追究法律责任。</w:t>
            </w:r>
          </w:p>
        </w:tc>
      </w:tr>
      <w:tr w14:paraId="403E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ign w:val="center"/>
          </w:tcPr>
          <w:p w14:paraId="3AEC9DF0">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27</w:t>
            </w:r>
          </w:p>
        </w:tc>
        <w:tc>
          <w:tcPr>
            <w:tcW w:w="1452" w:type="dxa"/>
            <w:noWrap/>
            <w:vAlign w:val="center"/>
          </w:tcPr>
          <w:p w14:paraId="07BF71EC">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滤网清洁</w:t>
            </w:r>
          </w:p>
        </w:tc>
        <w:tc>
          <w:tcPr>
            <w:tcW w:w="2772" w:type="dxa"/>
            <w:noWrap/>
            <w:vAlign w:val="center"/>
          </w:tcPr>
          <w:p w14:paraId="117C33BF">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按照院感要求，洁净科室空调回风口滤网每周清洁不少于1次，要求滤网无尘、无堵塞</w:t>
            </w:r>
          </w:p>
        </w:tc>
        <w:tc>
          <w:tcPr>
            <w:tcW w:w="3124" w:type="dxa"/>
            <w:noWrap/>
            <w:vAlign w:val="center"/>
          </w:tcPr>
          <w:p w14:paraId="4EFF56D8">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不按照院感要求，滤网有尘、有堵塞现象扣2分</w:t>
            </w:r>
          </w:p>
        </w:tc>
      </w:tr>
      <w:tr w14:paraId="6D3C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ign w:val="center"/>
          </w:tcPr>
          <w:p w14:paraId="5DC662E0">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28</w:t>
            </w:r>
          </w:p>
        </w:tc>
        <w:tc>
          <w:tcPr>
            <w:tcW w:w="1452" w:type="dxa"/>
            <w:noWrap/>
            <w:vAlign w:val="center"/>
          </w:tcPr>
          <w:p w14:paraId="1DC6A6C9">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清洁员工形象、文明礼貌方面</w:t>
            </w:r>
          </w:p>
        </w:tc>
        <w:tc>
          <w:tcPr>
            <w:tcW w:w="2772" w:type="dxa"/>
            <w:noWrap/>
            <w:vAlign w:val="center"/>
          </w:tcPr>
          <w:p w14:paraId="2AFA551D">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着装整洁，佩戴工牌上岗；无菌洁净区按要求着鞋套、头帽、口罩；礼貌待人，文明服务。不与病人及病人家属争吵，不顶撞护士长、医护人员。服从科室管理。</w:t>
            </w:r>
          </w:p>
        </w:tc>
        <w:tc>
          <w:tcPr>
            <w:tcW w:w="3124" w:type="dxa"/>
            <w:noWrap/>
            <w:vAlign w:val="center"/>
          </w:tcPr>
          <w:p w14:paraId="52EBB1D7">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不按要求着装上岗扣0.1分；不佩戴工牌上岗扣0.1分；无菌洁净区没有按要求着鞋套、头帽、口罩扣0.1分；有与病人及病人家属争吵现象扣2分；顶撞护士长、医护人员或不服从管理现象扣2分。</w:t>
            </w:r>
          </w:p>
        </w:tc>
      </w:tr>
    </w:tbl>
    <w:p w14:paraId="0D73544E">
      <w:pPr>
        <w:pStyle w:val="14"/>
        <w:ind w:firstLine="0" w:firstLineChars="0"/>
        <w:rPr>
          <w:rFonts w:hint="eastAsia" w:ascii="仿宋_GB2312" w:hAnsi="仿宋_GB2312" w:eastAsia="仿宋_GB2312" w:cs="仿宋_GB2312"/>
          <w:color w:val="auto"/>
          <w:sz w:val="28"/>
          <w:szCs w:val="28"/>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p w14:paraId="6D3EFFB9">
      <w:pPr>
        <w:ind w:left="0" w:leftChars="0" w:firstLine="562" w:firstLineChars="200"/>
        <w:rPr>
          <w:rFonts w:hint="eastAsia" w:ascii="仿宋_GB2312" w:hAnsi="仿宋_GB2312" w:eastAsia="仿宋_GB2312" w:cs="仿宋_GB2312"/>
          <w:b/>
          <w:bCs/>
          <w:color w:val="auto"/>
          <w:sz w:val="28"/>
          <w:szCs w:val="28"/>
          <w:highlight w:val="none"/>
        </w:rPr>
      </w:pPr>
      <w:r>
        <w:rPr>
          <w:rFonts w:hint="eastAsia" w:hAnsi="仿宋_GB2312" w:cs="仿宋_GB2312"/>
          <w:b/>
          <w:bCs/>
          <w:color w:val="auto"/>
          <w:sz w:val="28"/>
          <w:szCs w:val="28"/>
          <w:highlight w:val="none"/>
          <w:lang w:val="en-US" w:eastAsia="zh-CN"/>
        </w:rPr>
        <w:t>2.</w:t>
      </w:r>
      <w:r>
        <w:rPr>
          <w:rFonts w:hint="eastAsia" w:ascii="仿宋_GB2312" w:hAnsi="仿宋_GB2312" w:eastAsia="仿宋_GB2312" w:cs="仿宋_GB2312"/>
          <w:b/>
          <w:bCs/>
          <w:color w:val="auto"/>
          <w:sz w:val="28"/>
          <w:szCs w:val="28"/>
          <w:highlight w:val="none"/>
        </w:rPr>
        <w:t>厨房服务质量考核和扣罚要求</w:t>
      </w:r>
    </w:p>
    <w:p w14:paraId="08DD8870">
      <w:pPr>
        <w:pStyle w:val="14"/>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val="0"/>
          <w:bCs/>
          <w:color w:val="auto"/>
          <w:sz w:val="28"/>
          <w:szCs w:val="28"/>
          <w:highlight w:val="none"/>
        </w:rPr>
        <w:t>根据服务质量和工作要求，由各部门负责人会对当月服务质量进行检查考核，考核成绩和考核具体情况与服务费挂钩。考核由多部门组成，服务质量考评总分为5分，每发现一项不合格按评分扣罚表扣分。</w:t>
      </w:r>
    </w:p>
    <w:p w14:paraId="757505DA">
      <w:pPr>
        <w:jc w:val="center"/>
        <w:rPr>
          <w:rFonts w:hint="eastAsia" w:ascii="宋体" w:hAnsi="宋体" w:eastAsia="宋体" w:cs="宋体"/>
          <w:b/>
          <w:bCs/>
          <w:sz w:val="32"/>
          <w:szCs w:val="32"/>
        </w:rPr>
      </w:pPr>
      <w:r>
        <w:rPr>
          <w:rFonts w:hint="eastAsia" w:ascii="宋体" w:hAnsi="宋体" w:eastAsia="宋体" w:cs="宋体"/>
          <w:b/>
          <w:bCs/>
          <w:sz w:val="32"/>
          <w:szCs w:val="32"/>
        </w:rPr>
        <w:t>厨房服务质量检查考核标准及评分扣罚表</w:t>
      </w:r>
    </w:p>
    <w:tbl>
      <w:tblPr>
        <w:tblStyle w:val="10"/>
        <w:tblpPr w:leftFromText="180" w:rightFromText="180" w:vertAnchor="text" w:horzAnchor="page" w:tblpX="2160" w:tblpY="678"/>
        <w:tblOverlap w:val="never"/>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1464"/>
        <w:gridCol w:w="2532"/>
        <w:gridCol w:w="3295"/>
      </w:tblGrid>
      <w:tr w14:paraId="6A2F6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897" w:type="dxa"/>
            <w:vAlign w:val="center"/>
          </w:tcPr>
          <w:p w14:paraId="49BB4E57">
            <w:pPr>
              <w:pStyle w:val="14"/>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序号</w:t>
            </w:r>
          </w:p>
        </w:tc>
        <w:tc>
          <w:tcPr>
            <w:tcW w:w="1464" w:type="dxa"/>
            <w:vAlign w:val="center"/>
          </w:tcPr>
          <w:p w14:paraId="60CD3B94">
            <w:pPr>
              <w:pStyle w:val="14"/>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项目</w:t>
            </w:r>
          </w:p>
        </w:tc>
        <w:tc>
          <w:tcPr>
            <w:tcW w:w="2532" w:type="dxa"/>
            <w:vAlign w:val="center"/>
          </w:tcPr>
          <w:p w14:paraId="49F6D69A">
            <w:pPr>
              <w:pStyle w:val="14"/>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质量标准</w:t>
            </w:r>
          </w:p>
        </w:tc>
        <w:tc>
          <w:tcPr>
            <w:tcW w:w="3295" w:type="dxa"/>
            <w:vAlign w:val="center"/>
          </w:tcPr>
          <w:p w14:paraId="252C150F">
            <w:pPr>
              <w:pStyle w:val="14"/>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扣罚标准</w:t>
            </w:r>
          </w:p>
        </w:tc>
      </w:tr>
      <w:tr w14:paraId="07E85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45F19C0B">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p>
        </w:tc>
        <w:tc>
          <w:tcPr>
            <w:tcW w:w="1464" w:type="dxa"/>
            <w:vAlign w:val="center"/>
          </w:tcPr>
          <w:p w14:paraId="6E92819D">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工作形象</w:t>
            </w:r>
          </w:p>
        </w:tc>
        <w:tc>
          <w:tcPr>
            <w:tcW w:w="2532" w:type="dxa"/>
            <w:vAlign w:val="center"/>
          </w:tcPr>
          <w:p w14:paraId="0FD7E744">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厨房工作人员上班前必须换工作衣帽，常洗常换保持干净，禁止穿拖鞋，个人卫生做到四勤。文明服务。</w:t>
            </w:r>
          </w:p>
        </w:tc>
        <w:tc>
          <w:tcPr>
            <w:tcW w:w="3295" w:type="dxa"/>
            <w:vAlign w:val="center"/>
          </w:tcPr>
          <w:p w14:paraId="11A845B8">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工作人员上班前未换工作衣帽的，衣帽有异味、不整洁的，穿拖鞋的，职工或群众投诉服务态度差等，每发现一次一项扣0.1分。</w:t>
            </w:r>
          </w:p>
        </w:tc>
      </w:tr>
      <w:tr w14:paraId="5E14C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1E5FB4B4">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p>
        </w:tc>
        <w:tc>
          <w:tcPr>
            <w:tcW w:w="1464" w:type="dxa"/>
            <w:vAlign w:val="center"/>
          </w:tcPr>
          <w:p w14:paraId="25B72449">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卫生清洁 </w:t>
            </w:r>
          </w:p>
        </w:tc>
        <w:tc>
          <w:tcPr>
            <w:tcW w:w="2532" w:type="dxa"/>
            <w:vAlign w:val="center"/>
          </w:tcPr>
          <w:p w14:paraId="595EA098">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厨房地面无积水、墙面、隔栅、抽烟机、门窗、工作台、用具保持洁净，无灰尘、无蛛网、无蟑螂，饭菜无头发或变质食物等。</w:t>
            </w:r>
          </w:p>
        </w:tc>
        <w:tc>
          <w:tcPr>
            <w:tcW w:w="3295" w:type="dxa"/>
            <w:vAlign w:val="center"/>
          </w:tcPr>
          <w:p w14:paraId="379FD390">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厨房地面有积水、墙面、隔栅、抽烟机、门窗、工作台、用具不洁净，厨房有灰尘、蜘蛛网、蟑螂，饭菜有头发烂菜等。每发现一次一项扣0.1分。</w:t>
            </w:r>
          </w:p>
        </w:tc>
      </w:tr>
      <w:tr w14:paraId="7E8D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0E379F67">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p>
        </w:tc>
        <w:tc>
          <w:tcPr>
            <w:tcW w:w="1464" w:type="dxa"/>
            <w:vAlign w:val="center"/>
          </w:tcPr>
          <w:p w14:paraId="1774A426">
            <w:pPr>
              <w:pStyle w:val="14"/>
              <w:spacing w:line="400" w:lineRule="exact"/>
              <w:ind w:firstLine="0" w:firstLineChars="0"/>
              <w:rPr>
                <w:rFonts w:hint="eastAsia" w:ascii="仿宋_GB2312" w:hAnsi="仿宋_GB2312" w:eastAsia="仿宋_GB2312" w:cs="仿宋_GB2312"/>
                <w:color w:val="auto"/>
                <w:sz w:val="28"/>
                <w:szCs w:val="28"/>
                <w:highlight w:val="none"/>
              </w:rPr>
            </w:pPr>
          </w:p>
          <w:p w14:paraId="17EF92F7">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工作质量</w:t>
            </w:r>
          </w:p>
        </w:tc>
        <w:tc>
          <w:tcPr>
            <w:tcW w:w="2532" w:type="dxa"/>
            <w:vAlign w:val="center"/>
          </w:tcPr>
          <w:p w14:paraId="71F418AE">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工作人员每日根据点餐系统报餐人数准备饭餐，禁止出现浪费粮食现象，工作人员根据点餐情况派餐，做好采购材料登记及用餐登</w:t>
            </w:r>
            <w:r>
              <w:rPr>
                <w:rFonts w:hint="eastAsia" w:cs="仿宋_GB2312"/>
                <w:color w:val="auto"/>
                <w:sz w:val="28"/>
                <w:szCs w:val="28"/>
                <w:highlight w:val="none"/>
                <w:lang w:val="en-US" w:eastAsia="zh-CN"/>
              </w:rPr>
              <w:t>记</w:t>
            </w:r>
            <w:r>
              <w:rPr>
                <w:rFonts w:hint="eastAsia" w:ascii="仿宋_GB2312" w:hAnsi="仿宋_GB2312" w:eastAsia="仿宋_GB2312" w:cs="仿宋_GB2312"/>
                <w:color w:val="auto"/>
                <w:sz w:val="28"/>
                <w:szCs w:val="28"/>
                <w:highlight w:val="none"/>
              </w:rPr>
              <w:t>。</w:t>
            </w:r>
          </w:p>
        </w:tc>
        <w:tc>
          <w:tcPr>
            <w:tcW w:w="3295" w:type="dxa"/>
            <w:vAlign w:val="center"/>
          </w:tcPr>
          <w:p w14:paraId="40AF7986">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工作人员未根据点餐系统报餐人数准备饭餐，有浪费粮食现象，工作人员未根据点餐情况派餐，采购材料未做登记及未做用餐登</w:t>
            </w:r>
            <w:r>
              <w:rPr>
                <w:rFonts w:hint="eastAsia" w:cs="仿宋_GB2312"/>
                <w:color w:val="auto"/>
                <w:sz w:val="28"/>
                <w:szCs w:val="28"/>
                <w:highlight w:val="none"/>
                <w:lang w:val="en-US" w:eastAsia="zh-CN"/>
              </w:rPr>
              <w:t>记</w:t>
            </w:r>
            <w:r>
              <w:rPr>
                <w:rFonts w:hint="eastAsia" w:ascii="仿宋_GB2312" w:hAnsi="仿宋_GB2312" w:eastAsia="仿宋_GB2312" w:cs="仿宋_GB2312"/>
                <w:color w:val="auto"/>
                <w:sz w:val="28"/>
                <w:szCs w:val="28"/>
                <w:highlight w:val="none"/>
              </w:rPr>
              <w:t>的。每接到一次投诉或视频监控发现一次一项扣0.1分。</w:t>
            </w:r>
          </w:p>
        </w:tc>
      </w:tr>
      <w:tr w14:paraId="00D61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19E854CE">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p>
        </w:tc>
        <w:tc>
          <w:tcPr>
            <w:tcW w:w="1464" w:type="dxa"/>
            <w:vAlign w:val="center"/>
          </w:tcPr>
          <w:p w14:paraId="0CBEFC07">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遵纪守法</w:t>
            </w:r>
          </w:p>
        </w:tc>
        <w:tc>
          <w:tcPr>
            <w:tcW w:w="2532" w:type="dxa"/>
            <w:vAlign w:val="center"/>
          </w:tcPr>
          <w:p w14:paraId="549E8F96">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根据点餐人数派，严禁无报餐派餐行为。每天下班前将用餐人数及明细在用餐登记部上登记完整，每月月末最后一天将用餐人数登记部上交财务科与入账额进行核对，严禁弄虚作假。严禁厨房工作人员私自收取餐费。严禁非厨房工作人员进入厨房。</w:t>
            </w:r>
          </w:p>
        </w:tc>
        <w:tc>
          <w:tcPr>
            <w:tcW w:w="3295" w:type="dxa"/>
            <w:vAlign w:val="center"/>
          </w:tcPr>
          <w:p w14:paraId="2A29405B">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工作人员未登记用餐登记部、私自收取餐费，每发现一次项扣1分。给未点餐人员派餐、非厨房工作人员进入厨房，每发现一次或视频监控发现一次扣1分。</w:t>
            </w:r>
          </w:p>
        </w:tc>
      </w:tr>
    </w:tbl>
    <w:p w14:paraId="4A5B8083">
      <w:pPr>
        <w:spacing w:line="400" w:lineRule="exact"/>
        <w:ind w:firstLine="0" w:firstLineChars="0"/>
        <w:rPr>
          <w:rFonts w:hint="eastAsia" w:ascii="仿宋_GB2312" w:hAnsi="仿宋_GB2312" w:eastAsia="仿宋_GB2312" w:cs="仿宋_GB2312"/>
          <w:color w:val="auto"/>
          <w:sz w:val="28"/>
          <w:szCs w:val="28"/>
          <w:highlight w:val="none"/>
        </w:rPr>
      </w:pPr>
    </w:p>
    <w:p w14:paraId="49739F55">
      <w:pPr>
        <w:ind w:left="0" w:leftChars="0" w:firstLine="562" w:firstLineChars="200"/>
        <w:rPr>
          <w:rFonts w:hint="eastAsia" w:ascii="仿宋_GB2312" w:hAnsi="仿宋_GB2312" w:eastAsia="仿宋_GB2312" w:cs="仿宋_GB2312"/>
          <w:b/>
          <w:bCs/>
          <w:color w:val="auto"/>
          <w:kern w:val="44"/>
          <w:sz w:val="28"/>
          <w:szCs w:val="28"/>
          <w:highlight w:val="none"/>
        </w:rPr>
      </w:pPr>
      <w:r>
        <w:rPr>
          <w:rFonts w:hint="eastAsia" w:hAnsi="仿宋_GB2312" w:cs="仿宋_GB2312"/>
          <w:b/>
          <w:bCs/>
          <w:color w:val="auto"/>
          <w:sz w:val="28"/>
          <w:szCs w:val="28"/>
          <w:highlight w:val="none"/>
          <w:lang w:val="en-US" w:eastAsia="zh-CN"/>
        </w:rPr>
        <w:t>3.</w:t>
      </w:r>
      <w:r>
        <w:rPr>
          <w:rFonts w:hint="eastAsia" w:ascii="仿宋_GB2312" w:hAnsi="仿宋_GB2312" w:eastAsia="仿宋_GB2312" w:cs="仿宋_GB2312"/>
          <w:b/>
          <w:bCs/>
          <w:color w:val="auto"/>
          <w:kern w:val="44"/>
          <w:sz w:val="28"/>
          <w:szCs w:val="28"/>
          <w:highlight w:val="none"/>
        </w:rPr>
        <w:t>护工人员服务质量检查考核标准</w:t>
      </w:r>
    </w:p>
    <w:p w14:paraId="7CE937F0">
      <w:pPr>
        <w:ind w:firstLine="560" w:firstLineChars="200"/>
        <w:rPr>
          <w:rFonts w:hint="eastAsia"/>
        </w:rPr>
      </w:pPr>
      <w:r>
        <w:rPr>
          <w:rFonts w:hint="eastAsia" w:ascii="仿宋_GB2312" w:hAnsi="仿宋_GB2312" w:eastAsia="仿宋_GB2312" w:cs="仿宋_GB2312"/>
          <w:b w:val="0"/>
          <w:bCs/>
          <w:color w:val="auto"/>
          <w:sz w:val="28"/>
          <w:szCs w:val="28"/>
          <w:highlight w:val="none"/>
        </w:rPr>
        <w:t>根据服务质量和工作要求，由各部门负责人会对当月服务质量进行检查考核，考核成绩和考核具体情况与服务费挂钩。考核由多部门组成，服务质量考评总分为5分，每发现一项不合格按评分扣罚表扣0.1分。</w:t>
      </w:r>
    </w:p>
    <w:p w14:paraId="7FC1BD6B">
      <w:pPr>
        <w:jc w:val="center"/>
        <w:rPr>
          <w:rFonts w:hint="eastAsia" w:ascii="仿宋_GB2312" w:hAnsi="仿宋_GB2312" w:eastAsia="仿宋_GB2312" w:cs="仿宋_GB2312"/>
          <w:color w:val="auto"/>
          <w:sz w:val="28"/>
          <w:szCs w:val="28"/>
          <w:highlight w:val="none"/>
        </w:rPr>
      </w:pPr>
      <w:r>
        <w:rPr>
          <w:rFonts w:hint="eastAsia" w:ascii="宋体" w:hAnsi="宋体" w:eastAsia="宋体" w:cs="宋体"/>
          <w:b/>
          <w:bCs/>
        </w:rPr>
        <w:t>护工人员服务质量检查考核标准及评分扣罚表</w:t>
      </w:r>
    </w:p>
    <w:tbl>
      <w:tblPr>
        <w:tblStyle w:val="10"/>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1392"/>
        <w:gridCol w:w="4080"/>
        <w:gridCol w:w="2522"/>
      </w:tblGrid>
      <w:tr w14:paraId="752A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blHeader/>
        </w:trPr>
        <w:tc>
          <w:tcPr>
            <w:tcW w:w="806" w:type="dxa"/>
            <w:vAlign w:val="center"/>
          </w:tcPr>
          <w:p w14:paraId="0EEBB0CD">
            <w:pPr>
              <w:ind w:left="0" w:leftChars="0" w:firstLine="0" w:firstLineChars="0"/>
              <w:jc w:val="center"/>
              <w:rPr>
                <w:rFonts w:hint="eastAsia"/>
                <w:sz w:val="28"/>
                <w:szCs w:val="28"/>
              </w:rPr>
            </w:pPr>
            <w:r>
              <w:rPr>
                <w:rFonts w:hint="eastAsia"/>
                <w:sz w:val="28"/>
                <w:szCs w:val="28"/>
              </w:rPr>
              <w:t>序号</w:t>
            </w:r>
          </w:p>
        </w:tc>
        <w:tc>
          <w:tcPr>
            <w:tcW w:w="1392" w:type="dxa"/>
            <w:vAlign w:val="center"/>
          </w:tcPr>
          <w:p w14:paraId="6904B096">
            <w:pPr>
              <w:ind w:left="0" w:leftChars="0" w:firstLine="0" w:firstLineChars="0"/>
              <w:jc w:val="center"/>
              <w:rPr>
                <w:rFonts w:hint="eastAsia"/>
                <w:sz w:val="28"/>
                <w:szCs w:val="28"/>
              </w:rPr>
            </w:pPr>
            <w:r>
              <w:rPr>
                <w:rFonts w:hint="eastAsia"/>
                <w:sz w:val="28"/>
                <w:szCs w:val="28"/>
              </w:rPr>
              <w:t>项目</w:t>
            </w:r>
          </w:p>
        </w:tc>
        <w:tc>
          <w:tcPr>
            <w:tcW w:w="4080" w:type="dxa"/>
            <w:vAlign w:val="center"/>
          </w:tcPr>
          <w:p w14:paraId="36271A1C">
            <w:pPr>
              <w:jc w:val="center"/>
              <w:rPr>
                <w:rFonts w:hint="eastAsia"/>
                <w:sz w:val="28"/>
                <w:szCs w:val="28"/>
              </w:rPr>
            </w:pPr>
            <w:r>
              <w:rPr>
                <w:rFonts w:hint="eastAsia"/>
                <w:sz w:val="28"/>
                <w:szCs w:val="28"/>
              </w:rPr>
              <w:t>质量标准</w:t>
            </w:r>
          </w:p>
        </w:tc>
        <w:tc>
          <w:tcPr>
            <w:tcW w:w="2522" w:type="dxa"/>
            <w:vAlign w:val="center"/>
          </w:tcPr>
          <w:p w14:paraId="1B5BF32B">
            <w:pPr>
              <w:ind w:left="0" w:leftChars="0" w:firstLine="0" w:firstLineChars="0"/>
              <w:jc w:val="center"/>
              <w:rPr>
                <w:rFonts w:hint="eastAsia"/>
                <w:sz w:val="28"/>
                <w:szCs w:val="28"/>
              </w:rPr>
            </w:pPr>
            <w:r>
              <w:rPr>
                <w:rFonts w:hint="eastAsia"/>
                <w:sz w:val="28"/>
                <w:szCs w:val="28"/>
              </w:rPr>
              <w:t>扣罚标准</w:t>
            </w:r>
          </w:p>
        </w:tc>
      </w:tr>
      <w:tr w14:paraId="64A3B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06" w:type="dxa"/>
            <w:vAlign w:val="center"/>
          </w:tcPr>
          <w:p w14:paraId="0670D612">
            <w:pPr>
              <w:pStyle w:val="4"/>
              <w:kinsoku w:val="0"/>
              <w:overflowPunct w:val="0"/>
              <w:autoSpaceDE w:val="0"/>
              <w:autoSpaceDN w:val="0"/>
              <w:adjustRightInd w:val="0"/>
              <w:snapToGrid w:val="0"/>
              <w:spacing w:before="0" w:after="0" w:line="400" w:lineRule="exact"/>
              <w:ind w:firstLine="0" w:firstLineChars="0"/>
              <w:jc w:val="left"/>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1</w:t>
            </w:r>
          </w:p>
        </w:tc>
        <w:tc>
          <w:tcPr>
            <w:tcW w:w="1392" w:type="dxa"/>
            <w:vAlign w:val="center"/>
          </w:tcPr>
          <w:p w14:paraId="0E0AFE1C">
            <w:pPr>
              <w:pStyle w:val="4"/>
              <w:kinsoku w:val="0"/>
              <w:overflowPunct w:val="0"/>
              <w:autoSpaceDE w:val="0"/>
              <w:autoSpaceDN w:val="0"/>
              <w:adjustRightInd w:val="0"/>
              <w:snapToGrid w:val="0"/>
              <w:spacing w:before="0" w:after="0" w:line="400" w:lineRule="exact"/>
              <w:ind w:firstLine="0" w:firstLineChars="0"/>
              <w:jc w:val="left"/>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工作形象</w:t>
            </w:r>
          </w:p>
        </w:tc>
        <w:tc>
          <w:tcPr>
            <w:tcW w:w="4080" w:type="dxa"/>
            <w:vAlign w:val="center"/>
          </w:tcPr>
          <w:p w14:paraId="393A07A0">
            <w:pPr>
              <w:pStyle w:val="4"/>
              <w:kinsoku w:val="0"/>
              <w:overflowPunct w:val="0"/>
              <w:autoSpaceDE w:val="0"/>
              <w:autoSpaceDN w:val="0"/>
              <w:adjustRightInd w:val="0"/>
              <w:snapToGrid w:val="0"/>
              <w:spacing w:before="0" w:after="0" w:line="400" w:lineRule="exact"/>
              <w:ind w:firstLine="0" w:firstLineChars="0"/>
              <w:jc w:val="left"/>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上班着装(工作服)整洁，不得穿拖鞋，保持病区环境整洁、安静、不准在病房内高声谈笑，不得慌张懒散懈怠。</w:t>
            </w:r>
          </w:p>
        </w:tc>
        <w:tc>
          <w:tcPr>
            <w:tcW w:w="2522" w:type="dxa"/>
            <w:vAlign w:val="center"/>
          </w:tcPr>
          <w:p w14:paraId="62A1DFB5">
            <w:pPr>
              <w:pStyle w:val="4"/>
              <w:kinsoku w:val="0"/>
              <w:overflowPunct w:val="0"/>
              <w:autoSpaceDE w:val="0"/>
              <w:autoSpaceDN w:val="0"/>
              <w:adjustRightInd w:val="0"/>
              <w:snapToGrid w:val="0"/>
              <w:spacing w:before="0" w:after="0" w:line="400" w:lineRule="exact"/>
              <w:ind w:firstLine="0" w:firstLineChars="0"/>
              <w:jc w:val="left"/>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发现穿拖鞋、高声谈笑等影响工作及病人的情况，每发现一次扣0.1分</w:t>
            </w:r>
          </w:p>
        </w:tc>
      </w:tr>
      <w:tr w14:paraId="5DE2B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06" w:type="dxa"/>
            <w:vAlign w:val="center"/>
          </w:tcPr>
          <w:p w14:paraId="06BF53BA">
            <w:pPr>
              <w:pStyle w:val="4"/>
              <w:kinsoku w:val="0"/>
              <w:overflowPunct w:val="0"/>
              <w:autoSpaceDE w:val="0"/>
              <w:autoSpaceDN w:val="0"/>
              <w:adjustRightInd w:val="0"/>
              <w:snapToGrid w:val="0"/>
              <w:spacing w:before="0" w:after="0" w:line="400" w:lineRule="exact"/>
              <w:ind w:firstLine="0" w:firstLineChars="0"/>
              <w:jc w:val="left"/>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2</w:t>
            </w:r>
          </w:p>
        </w:tc>
        <w:tc>
          <w:tcPr>
            <w:tcW w:w="1392" w:type="dxa"/>
            <w:vAlign w:val="center"/>
          </w:tcPr>
          <w:p w14:paraId="6CD7D74E">
            <w:pPr>
              <w:pStyle w:val="4"/>
              <w:kinsoku w:val="0"/>
              <w:overflowPunct w:val="0"/>
              <w:autoSpaceDE w:val="0"/>
              <w:autoSpaceDN w:val="0"/>
              <w:adjustRightInd w:val="0"/>
              <w:snapToGrid w:val="0"/>
              <w:spacing w:before="0" w:after="0" w:line="400" w:lineRule="exact"/>
              <w:ind w:firstLine="0" w:firstLineChars="0"/>
              <w:jc w:val="left"/>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工作纪律</w:t>
            </w:r>
          </w:p>
        </w:tc>
        <w:tc>
          <w:tcPr>
            <w:tcW w:w="4080" w:type="dxa"/>
            <w:vAlign w:val="center"/>
          </w:tcPr>
          <w:p w14:paraId="520D41C0">
            <w:pPr>
              <w:pStyle w:val="4"/>
              <w:kinsoku w:val="0"/>
              <w:overflowPunct w:val="0"/>
              <w:autoSpaceDE w:val="0"/>
              <w:autoSpaceDN w:val="0"/>
              <w:adjustRightInd w:val="0"/>
              <w:snapToGrid w:val="0"/>
              <w:spacing w:before="0" w:after="0" w:line="400" w:lineRule="exact"/>
              <w:ind w:firstLine="0" w:firstLineChars="0"/>
              <w:jc w:val="left"/>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遵守医院及科室的各项规章制度，服从护士长领导，遵守劳动纪律，不迟到、不早退，坚守岗位。</w:t>
            </w:r>
          </w:p>
        </w:tc>
        <w:tc>
          <w:tcPr>
            <w:tcW w:w="2522" w:type="dxa"/>
            <w:vAlign w:val="center"/>
          </w:tcPr>
          <w:p w14:paraId="262851B9">
            <w:pPr>
              <w:pStyle w:val="4"/>
              <w:kinsoku w:val="0"/>
              <w:overflowPunct w:val="0"/>
              <w:autoSpaceDE w:val="0"/>
              <w:autoSpaceDN w:val="0"/>
              <w:adjustRightInd w:val="0"/>
              <w:snapToGrid w:val="0"/>
              <w:spacing w:before="0" w:after="0" w:line="400" w:lineRule="exact"/>
              <w:ind w:firstLine="0" w:firstLineChars="0"/>
              <w:jc w:val="left"/>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发现迟到、早退，串岗等，每发现一次扣0.1分。</w:t>
            </w:r>
          </w:p>
        </w:tc>
      </w:tr>
      <w:tr w14:paraId="769D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06" w:type="dxa"/>
            <w:vAlign w:val="center"/>
          </w:tcPr>
          <w:p w14:paraId="3B348E5B">
            <w:pPr>
              <w:pStyle w:val="4"/>
              <w:kinsoku w:val="0"/>
              <w:overflowPunct w:val="0"/>
              <w:autoSpaceDE w:val="0"/>
              <w:autoSpaceDN w:val="0"/>
              <w:adjustRightInd w:val="0"/>
              <w:snapToGrid w:val="0"/>
              <w:spacing w:before="0" w:after="0" w:line="400" w:lineRule="exact"/>
              <w:ind w:firstLine="0" w:firstLineChars="0"/>
              <w:jc w:val="left"/>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3</w:t>
            </w:r>
          </w:p>
        </w:tc>
        <w:tc>
          <w:tcPr>
            <w:tcW w:w="1392" w:type="dxa"/>
            <w:vAlign w:val="center"/>
          </w:tcPr>
          <w:p w14:paraId="01CFB107">
            <w:pPr>
              <w:pStyle w:val="4"/>
              <w:kinsoku w:val="0"/>
              <w:overflowPunct w:val="0"/>
              <w:autoSpaceDE w:val="0"/>
              <w:autoSpaceDN w:val="0"/>
              <w:adjustRightInd w:val="0"/>
              <w:snapToGrid w:val="0"/>
              <w:spacing w:before="0" w:after="0" w:line="400" w:lineRule="exact"/>
              <w:ind w:firstLine="0" w:firstLineChars="0"/>
              <w:jc w:val="left"/>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服务质量</w:t>
            </w:r>
          </w:p>
        </w:tc>
        <w:tc>
          <w:tcPr>
            <w:tcW w:w="4080" w:type="dxa"/>
            <w:vAlign w:val="center"/>
          </w:tcPr>
          <w:p w14:paraId="26224BDB">
            <w:pPr>
              <w:pStyle w:val="4"/>
              <w:kinsoku w:val="0"/>
              <w:overflowPunct w:val="0"/>
              <w:autoSpaceDE w:val="0"/>
              <w:autoSpaceDN w:val="0"/>
              <w:adjustRightInd w:val="0"/>
              <w:snapToGrid w:val="0"/>
              <w:spacing w:before="0" w:after="0" w:line="400" w:lineRule="exact"/>
              <w:ind w:firstLine="0" w:firstLineChars="0"/>
              <w:jc w:val="left"/>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按照岗位职责认真完成当天工作。</w:t>
            </w:r>
          </w:p>
        </w:tc>
        <w:tc>
          <w:tcPr>
            <w:tcW w:w="2522" w:type="dxa"/>
            <w:vAlign w:val="center"/>
          </w:tcPr>
          <w:p w14:paraId="3EDDBCB4">
            <w:pPr>
              <w:pStyle w:val="4"/>
              <w:kinsoku w:val="0"/>
              <w:overflowPunct w:val="0"/>
              <w:autoSpaceDE w:val="0"/>
              <w:autoSpaceDN w:val="0"/>
              <w:adjustRightInd w:val="0"/>
              <w:snapToGrid w:val="0"/>
              <w:spacing w:before="0" w:after="0" w:line="400" w:lineRule="exact"/>
              <w:ind w:firstLine="0" w:firstLineChars="0"/>
              <w:jc w:val="left"/>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未完成工作一项扣0.1分。</w:t>
            </w:r>
          </w:p>
        </w:tc>
      </w:tr>
      <w:tr w14:paraId="16BA3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06" w:type="dxa"/>
            <w:vAlign w:val="center"/>
          </w:tcPr>
          <w:p w14:paraId="09164200">
            <w:pPr>
              <w:pStyle w:val="4"/>
              <w:kinsoku w:val="0"/>
              <w:overflowPunct w:val="0"/>
              <w:autoSpaceDE w:val="0"/>
              <w:autoSpaceDN w:val="0"/>
              <w:adjustRightInd w:val="0"/>
              <w:snapToGrid w:val="0"/>
              <w:spacing w:before="0" w:after="0" w:line="400" w:lineRule="exact"/>
              <w:ind w:firstLine="0" w:firstLineChars="0"/>
              <w:jc w:val="left"/>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4</w:t>
            </w:r>
          </w:p>
        </w:tc>
        <w:tc>
          <w:tcPr>
            <w:tcW w:w="1392" w:type="dxa"/>
            <w:vAlign w:val="center"/>
          </w:tcPr>
          <w:p w14:paraId="22C21F1E">
            <w:pPr>
              <w:pStyle w:val="4"/>
              <w:kinsoku w:val="0"/>
              <w:overflowPunct w:val="0"/>
              <w:autoSpaceDE w:val="0"/>
              <w:autoSpaceDN w:val="0"/>
              <w:adjustRightInd w:val="0"/>
              <w:snapToGrid w:val="0"/>
              <w:spacing w:before="0" w:after="0" w:line="400" w:lineRule="exact"/>
              <w:ind w:firstLine="0" w:firstLineChars="0"/>
              <w:jc w:val="left"/>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病人满意度</w:t>
            </w:r>
          </w:p>
        </w:tc>
        <w:tc>
          <w:tcPr>
            <w:tcW w:w="4080" w:type="dxa"/>
            <w:vAlign w:val="center"/>
          </w:tcPr>
          <w:p w14:paraId="7D60C88B">
            <w:pPr>
              <w:pStyle w:val="4"/>
              <w:kinsoku w:val="0"/>
              <w:overflowPunct w:val="0"/>
              <w:autoSpaceDE w:val="0"/>
              <w:autoSpaceDN w:val="0"/>
              <w:adjustRightInd w:val="0"/>
              <w:snapToGrid w:val="0"/>
              <w:spacing w:before="0" w:after="0" w:line="400" w:lineRule="exact"/>
              <w:ind w:firstLine="0" w:firstLineChars="0"/>
              <w:jc w:val="left"/>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服务态度和蔼，病人满意。</w:t>
            </w:r>
          </w:p>
        </w:tc>
        <w:tc>
          <w:tcPr>
            <w:tcW w:w="2522" w:type="dxa"/>
            <w:vAlign w:val="center"/>
          </w:tcPr>
          <w:p w14:paraId="58DD46E1">
            <w:pPr>
              <w:pStyle w:val="4"/>
              <w:kinsoku w:val="0"/>
              <w:overflowPunct w:val="0"/>
              <w:autoSpaceDE w:val="0"/>
              <w:autoSpaceDN w:val="0"/>
              <w:adjustRightInd w:val="0"/>
              <w:snapToGrid w:val="0"/>
              <w:spacing w:before="0" w:after="0" w:line="400" w:lineRule="exact"/>
              <w:ind w:firstLine="0" w:firstLineChars="0"/>
              <w:jc w:val="left"/>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职工或病人投诉服务态度差，每次扣0.1分。</w:t>
            </w:r>
          </w:p>
        </w:tc>
      </w:tr>
    </w:tbl>
    <w:p w14:paraId="761050FE">
      <w:pPr>
        <w:ind w:firstLine="562" w:firstLineChars="200"/>
        <w:rPr>
          <w:rFonts w:hint="eastAsia" w:ascii="仿宋_GB2312" w:hAnsi="仿宋_GB2312" w:eastAsia="仿宋_GB2312" w:cs="仿宋_GB2312"/>
          <w:b/>
          <w:bCs/>
          <w:color w:val="auto"/>
          <w:sz w:val="28"/>
          <w:szCs w:val="28"/>
          <w:highlight w:val="none"/>
        </w:rPr>
      </w:pPr>
      <w:r>
        <w:rPr>
          <w:rFonts w:hint="eastAsia" w:hAnsi="仿宋_GB2312" w:cs="仿宋_GB2312"/>
          <w:b/>
          <w:bCs/>
          <w:color w:val="auto"/>
          <w:sz w:val="28"/>
          <w:szCs w:val="28"/>
          <w:highlight w:val="none"/>
          <w:lang w:val="en-US" w:eastAsia="zh-CN"/>
        </w:rPr>
        <w:t>4.</w:t>
      </w:r>
      <w:r>
        <w:rPr>
          <w:rFonts w:hint="eastAsia" w:ascii="仿宋_GB2312" w:hAnsi="仿宋_GB2312" w:eastAsia="仿宋_GB2312" w:cs="仿宋_GB2312"/>
          <w:b/>
          <w:bCs/>
          <w:color w:val="auto"/>
          <w:sz w:val="28"/>
          <w:szCs w:val="28"/>
          <w:highlight w:val="none"/>
        </w:rPr>
        <w:t>管理员要求及标准</w:t>
      </w:r>
    </w:p>
    <w:p w14:paraId="41FDEE8A">
      <w:pPr>
        <w:ind w:firstLine="560" w:firstLineChars="200"/>
        <w:rPr>
          <w:rFonts w:hint="eastAsia" w:ascii="仿宋_GB2312" w:hAnsi="仿宋_GB2312" w:eastAsia="仿宋_GB2312" w:cs="仿宋_GB2312"/>
          <w:color w:val="auto"/>
          <w:sz w:val="28"/>
          <w:szCs w:val="28"/>
          <w:highlight w:val="none"/>
        </w:rPr>
      </w:pPr>
      <w:r>
        <w:rPr>
          <w:rFonts w:hint="eastAsia" w:hAnsi="仿宋_GB2312" w:cs="仿宋_GB2312"/>
          <w:color w:val="auto"/>
          <w:sz w:val="28"/>
          <w:szCs w:val="28"/>
          <w:highlight w:val="none"/>
          <w:lang w:val="en-US" w:eastAsia="zh-CN"/>
        </w:rPr>
        <w:t>①</w:t>
      </w:r>
      <w:r>
        <w:rPr>
          <w:rFonts w:hint="eastAsia" w:ascii="仿宋_GB2312" w:hAnsi="仿宋_GB2312" w:eastAsia="仿宋_GB2312" w:cs="仿宋_GB2312"/>
          <w:color w:val="auto"/>
          <w:sz w:val="28"/>
          <w:szCs w:val="28"/>
          <w:highlight w:val="none"/>
        </w:rPr>
        <w:t>有相关管理工作经验，认真执行院方的指令和职责内的任务，每季度对后勤服务人员进行岗位培训，新入职人员经培训合格后方可上岗，定期组织召开晨会工作，每周最少不得少于3天，传达院方指令和要求（参加晨会人员签名及晨会传达的工作内容归档每月交院方后勤组保管），合理安排员工工作，严格要求员工执行岗位责任制及遵守操作规程，勤检查、勤督促；加强业务管理技巧，提高工作效率，监管医院内外环境卫生及清洁保养水准，保证质量（检查记录及相片定期上交院方归档管理）；加强与院方的联系，随时掌握医院对工作的评估，传达院方的指示，及时处理院方所提出的问题。</w:t>
      </w:r>
    </w:p>
    <w:p w14:paraId="1082D74F">
      <w:pPr>
        <w:ind w:firstLine="560" w:firstLineChars="200"/>
        <w:rPr>
          <w:rFonts w:hint="eastAsia" w:ascii="仿宋_GB2312" w:hAnsi="仿宋_GB2312" w:eastAsia="仿宋_GB2312" w:cs="仿宋_GB2312"/>
          <w:color w:val="auto"/>
          <w:sz w:val="28"/>
          <w:szCs w:val="28"/>
          <w:highlight w:val="none"/>
        </w:rPr>
      </w:pPr>
      <w:r>
        <w:rPr>
          <w:rFonts w:hint="eastAsia" w:hAnsi="仿宋_GB2312" w:cs="仿宋_GB2312"/>
          <w:color w:val="auto"/>
          <w:sz w:val="28"/>
          <w:szCs w:val="28"/>
          <w:highlight w:val="none"/>
          <w:lang w:val="en-US" w:eastAsia="zh-CN"/>
        </w:rPr>
        <w:t>②</w:t>
      </w:r>
      <w:r>
        <w:rPr>
          <w:rFonts w:hint="eastAsia" w:ascii="仿宋_GB2312" w:hAnsi="仿宋_GB2312" w:eastAsia="仿宋_GB2312" w:cs="仿宋_GB2312"/>
          <w:color w:val="auto"/>
          <w:sz w:val="28"/>
          <w:szCs w:val="28"/>
          <w:highlight w:val="none"/>
        </w:rPr>
        <w:t>定期安排机动人员负责院内园林绿化养护，清除杂草，修剪绿化树木。</w:t>
      </w:r>
    </w:p>
    <w:p w14:paraId="2F8C3E8F">
      <w:pPr>
        <w:ind w:firstLine="560" w:firstLineChars="200"/>
        <w:rPr>
          <w:rFonts w:hint="eastAsia" w:ascii="仿宋_GB2312" w:hAnsi="仿宋_GB2312" w:eastAsia="仿宋_GB2312" w:cs="仿宋_GB2312"/>
          <w:color w:val="auto"/>
          <w:kern w:val="44"/>
          <w:sz w:val="28"/>
          <w:szCs w:val="28"/>
          <w:highlight w:val="none"/>
        </w:rPr>
      </w:pPr>
      <w:r>
        <w:rPr>
          <w:rFonts w:hint="eastAsia" w:hAnsi="仿宋_GB2312" w:cs="仿宋_GB2312"/>
          <w:color w:val="auto"/>
          <w:sz w:val="28"/>
          <w:szCs w:val="28"/>
          <w:highlight w:val="none"/>
          <w:lang w:val="en-US" w:eastAsia="zh-CN"/>
        </w:rPr>
        <w:t>③</w:t>
      </w:r>
      <w:r>
        <w:rPr>
          <w:rFonts w:hint="eastAsia" w:ascii="仿宋_GB2312" w:hAnsi="仿宋_GB2312" w:eastAsia="仿宋_GB2312" w:cs="仿宋_GB2312"/>
          <w:color w:val="auto"/>
          <w:kern w:val="44"/>
          <w:sz w:val="28"/>
          <w:szCs w:val="28"/>
          <w:highlight w:val="none"/>
        </w:rPr>
        <w:t>管理员服务质量检查考核标准</w:t>
      </w:r>
    </w:p>
    <w:p w14:paraId="6E298FDF">
      <w:pPr>
        <w:ind w:firstLine="420" w:firstLineChars="150"/>
        <w:rPr>
          <w:rFonts w:hint="eastAsia" w:ascii="仿宋_GB2312" w:hAnsi="仿宋_GB2312" w:eastAsia="仿宋_GB2312" w:cs="仿宋_GB2312"/>
          <w:b w:val="0"/>
          <w:bCs/>
          <w:color w:val="auto"/>
          <w:kern w:val="44"/>
          <w:sz w:val="28"/>
          <w:szCs w:val="28"/>
          <w:highlight w:val="none"/>
        </w:rPr>
      </w:pPr>
      <w:r>
        <w:rPr>
          <w:rFonts w:hint="eastAsia" w:ascii="仿宋_GB2312" w:hAnsi="仿宋_GB2312" w:eastAsia="仿宋_GB2312" w:cs="仿宋_GB2312"/>
          <w:b w:val="0"/>
          <w:bCs/>
          <w:color w:val="auto"/>
          <w:kern w:val="44"/>
          <w:sz w:val="28"/>
          <w:szCs w:val="28"/>
          <w:highlight w:val="none"/>
        </w:rPr>
        <w:t>根据服务质量和工作要求，由各部门负责人会对当月服务质量进行检查考核，考核成绩和考核具体情况与服务费挂钩。考核由多部门组成，服务质量考评总分为5分，每发现一项不合格按评分扣罚表扣0.1分。</w:t>
      </w:r>
    </w:p>
    <w:p w14:paraId="2E6AADDA">
      <w:pPr>
        <w:ind w:left="0" w:leftChars="0" w:firstLine="0" w:firstLineChars="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kern w:val="44"/>
          <w:sz w:val="32"/>
          <w:szCs w:val="32"/>
          <w:highlight w:val="none"/>
        </w:rPr>
        <w:t>管理员服务质量检查考核标准及评分扣罚表</w:t>
      </w:r>
    </w:p>
    <w:tbl>
      <w:tblPr>
        <w:tblStyle w:val="10"/>
        <w:tblpPr w:leftFromText="180" w:rightFromText="180" w:vertAnchor="text" w:horzAnchor="page" w:tblpX="2160" w:tblpY="678"/>
        <w:tblOverlap w:val="never"/>
        <w:tblW w:w="85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1370"/>
        <w:gridCol w:w="3464"/>
        <w:gridCol w:w="2880"/>
      </w:tblGrid>
      <w:tr w14:paraId="009B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861" w:type="dxa"/>
            <w:vAlign w:val="center"/>
          </w:tcPr>
          <w:p w14:paraId="2CCB12CC">
            <w:pPr>
              <w:pStyle w:val="4"/>
              <w:spacing w:before="0" w:after="0" w:line="400" w:lineRule="exact"/>
              <w:ind w:firstLine="0" w:firstLineChars="0"/>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序号</w:t>
            </w:r>
          </w:p>
        </w:tc>
        <w:tc>
          <w:tcPr>
            <w:tcW w:w="1370" w:type="dxa"/>
            <w:vAlign w:val="center"/>
          </w:tcPr>
          <w:p w14:paraId="0787B438">
            <w:pPr>
              <w:pStyle w:val="4"/>
              <w:spacing w:before="0" w:after="0" w:line="400" w:lineRule="exact"/>
              <w:ind w:firstLine="0" w:firstLineChars="0"/>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项目</w:t>
            </w:r>
          </w:p>
        </w:tc>
        <w:tc>
          <w:tcPr>
            <w:tcW w:w="3464" w:type="dxa"/>
            <w:vAlign w:val="center"/>
          </w:tcPr>
          <w:p w14:paraId="13618616">
            <w:pPr>
              <w:pStyle w:val="4"/>
              <w:spacing w:before="0" w:after="0" w:line="400" w:lineRule="exact"/>
              <w:ind w:firstLine="0" w:firstLineChars="0"/>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质量标准</w:t>
            </w:r>
          </w:p>
        </w:tc>
        <w:tc>
          <w:tcPr>
            <w:tcW w:w="2880" w:type="dxa"/>
            <w:vAlign w:val="center"/>
          </w:tcPr>
          <w:p w14:paraId="0175CF20">
            <w:pPr>
              <w:pStyle w:val="4"/>
              <w:spacing w:before="0" w:after="0" w:line="400" w:lineRule="exact"/>
              <w:ind w:firstLine="0" w:firstLineChars="0"/>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扣罚标准</w:t>
            </w:r>
          </w:p>
        </w:tc>
      </w:tr>
      <w:tr w14:paraId="4041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861" w:type="dxa"/>
            <w:vAlign w:val="center"/>
          </w:tcPr>
          <w:p w14:paraId="7037938D">
            <w:pPr>
              <w:pStyle w:val="4"/>
              <w:spacing w:before="0" w:after="0" w:line="400" w:lineRule="exact"/>
              <w:ind w:firstLine="0" w:firstLineChars="0"/>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1</w:t>
            </w:r>
          </w:p>
        </w:tc>
        <w:tc>
          <w:tcPr>
            <w:tcW w:w="1370" w:type="dxa"/>
            <w:vAlign w:val="center"/>
          </w:tcPr>
          <w:p w14:paraId="660F88BB">
            <w:pPr>
              <w:pStyle w:val="4"/>
              <w:spacing w:before="0" w:after="0" w:line="400" w:lineRule="exact"/>
              <w:ind w:firstLine="0" w:firstLineChars="0"/>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工作形象</w:t>
            </w:r>
          </w:p>
        </w:tc>
        <w:tc>
          <w:tcPr>
            <w:tcW w:w="3464" w:type="dxa"/>
            <w:vAlign w:val="center"/>
          </w:tcPr>
          <w:p w14:paraId="14E66FC0">
            <w:pPr>
              <w:pStyle w:val="4"/>
              <w:spacing w:before="0" w:after="0" w:line="400" w:lineRule="exact"/>
              <w:ind w:firstLine="0" w:firstLineChars="0"/>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上班着装(工作服)整洁，不得穿拖鞋，保持病区环境整洁、安静、不准在病房内高声谈笑，不得慌张懒散懈怠。</w:t>
            </w:r>
          </w:p>
        </w:tc>
        <w:tc>
          <w:tcPr>
            <w:tcW w:w="2880" w:type="dxa"/>
            <w:vAlign w:val="center"/>
          </w:tcPr>
          <w:p w14:paraId="787379DE">
            <w:pPr>
              <w:pStyle w:val="4"/>
              <w:spacing w:before="0" w:after="0" w:line="400" w:lineRule="exact"/>
              <w:ind w:firstLine="0" w:firstLineChars="0"/>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发现穿拖鞋、高声谈笑等影响工作及病人的情况，每发现一次扣0.1分</w:t>
            </w:r>
          </w:p>
        </w:tc>
      </w:tr>
      <w:tr w14:paraId="44E8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861" w:type="dxa"/>
            <w:vAlign w:val="center"/>
          </w:tcPr>
          <w:p w14:paraId="183D4A83">
            <w:pPr>
              <w:pStyle w:val="4"/>
              <w:spacing w:before="0" w:after="0" w:line="400" w:lineRule="exact"/>
              <w:ind w:firstLine="0" w:firstLineChars="0"/>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2</w:t>
            </w:r>
          </w:p>
        </w:tc>
        <w:tc>
          <w:tcPr>
            <w:tcW w:w="1370" w:type="dxa"/>
            <w:vAlign w:val="center"/>
          </w:tcPr>
          <w:p w14:paraId="68227990">
            <w:pPr>
              <w:pStyle w:val="4"/>
              <w:spacing w:before="0" w:after="0" w:line="400" w:lineRule="exact"/>
              <w:ind w:firstLine="0" w:firstLineChars="0"/>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工作纪律</w:t>
            </w:r>
          </w:p>
        </w:tc>
        <w:tc>
          <w:tcPr>
            <w:tcW w:w="3464" w:type="dxa"/>
            <w:vAlign w:val="center"/>
          </w:tcPr>
          <w:p w14:paraId="78E9252A">
            <w:pPr>
              <w:pStyle w:val="4"/>
              <w:spacing w:before="0" w:after="0" w:line="400" w:lineRule="exact"/>
              <w:ind w:firstLine="0" w:firstLineChars="0"/>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遵守医院及科室的各项规章制度，服从医院领导，遵守劳动纪律，不迟到、不早退，坚守岗位。</w:t>
            </w:r>
          </w:p>
        </w:tc>
        <w:tc>
          <w:tcPr>
            <w:tcW w:w="2880" w:type="dxa"/>
            <w:vAlign w:val="center"/>
          </w:tcPr>
          <w:p w14:paraId="573EFD1A">
            <w:pPr>
              <w:pStyle w:val="4"/>
              <w:spacing w:before="0" w:after="0" w:line="400" w:lineRule="exact"/>
              <w:ind w:firstLine="0" w:firstLineChars="0"/>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发现迟到、早退，串岗等，每发现一次扣0.1分。</w:t>
            </w:r>
          </w:p>
        </w:tc>
      </w:tr>
      <w:tr w14:paraId="2328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861" w:type="dxa"/>
            <w:vAlign w:val="center"/>
          </w:tcPr>
          <w:p w14:paraId="6D38E161">
            <w:pPr>
              <w:pStyle w:val="4"/>
              <w:spacing w:before="0" w:after="0" w:line="400" w:lineRule="exact"/>
              <w:ind w:firstLine="0" w:firstLineChars="0"/>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3</w:t>
            </w:r>
          </w:p>
        </w:tc>
        <w:tc>
          <w:tcPr>
            <w:tcW w:w="1370" w:type="dxa"/>
            <w:vAlign w:val="center"/>
          </w:tcPr>
          <w:p w14:paraId="4F6D0C9B">
            <w:pPr>
              <w:pStyle w:val="4"/>
              <w:spacing w:before="0" w:after="0" w:line="400" w:lineRule="exact"/>
              <w:ind w:firstLine="0" w:firstLineChars="0"/>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服务质量</w:t>
            </w:r>
          </w:p>
        </w:tc>
        <w:tc>
          <w:tcPr>
            <w:tcW w:w="3464" w:type="dxa"/>
            <w:vAlign w:val="center"/>
          </w:tcPr>
          <w:p w14:paraId="45494541">
            <w:pPr>
              <w:pStyle w:val="4"/>
              <w:spacing w:before="0" w:after="0" w:line="400" w:lineRule="exact"/>
              <w:ind w:firstLine="0" w:firstLineChars="0"/>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按照岗位职责认真完成当天工作。每季度对后勤服务人员进行岗位培训，新入职人员经培训合格后方可上岗，定期组织召开晨会工作，每周最少不得少于3天，传达院方指令和要求。合理安排员工工作，并监督员工按要求执行岗位职责。</w:t>
            </w:r>
          </w:p>
        </w:tc>
        <w:tc>
          <w:tcPr>
            <w:tcW w:w="2880" w:type="dxa"/>
            <w:vAlign w:val="center"/>
          </w:tcPr>
          <w:p w14:paraId="781C7101">
            <w:pPr>
              <w:pStyle w:val="4"/>
              <w:spacing w:before="0" w:after="0" w:line="400" w:lineRule="exact"/>
              <w:ind w:firstLine="0" w:firstLineChars="0"/>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未完成工作一项扣0.1分。</w:t>
            </w:r>
          </w:p>
        </w:tc>
      </w:tr>
      <w:tr w14:paraId="39931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861" w:type="dxa"/>
            <w:vAlign w:val="center"/>
          </w:tcPr>
          <w:p w14:paraId="0CB3CC6F">
            <w:pPr>
              <w:pStyle w:val="4"/>
              <w:spacing w:before="0" w:after="0" w:line="400" w:lineRule="exact"/>
              <w:ind w:firstLine="0" w:firstLineChars="0"/>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4</w:t>
            </w:r>
          </w:p>
        </w:tc>
        <w:tc>
          <w:tcPr>
            <w:tcW w:w="1370" w:type="dxa"/>
            <w:vAlign w:val="center"/>
          </w:tcPr>
          <w:p w14:paraId="3749D8A8">
            <w:pPr>
              <w:pStyle w:val="4"/>
              <w:spacing w:before="0" w:after="0" w:line="400" w:lineRule="exact"/>
              <w:ind w:firstLine="0" w:firstLineChars="0"/>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病人满意度</w:t>
            </w:r>
          </w:p>
        </w:tc>
        <w:tc>
          <w:tcPr>
            <w:tcW w:w="3464" w:type="dxa"/>
            <w:vAlign w:val="center"/>
          </w:tcPr>
          <w:p w14:paraId="6568A45A">
            <w:pPr>
              <w:pStyle w:val="4"/>
              <w:spacing w:before="0" w:after="0" w:line="400" w:lineRule="exact"/>
              <w:ind w:firstLine="0" w:firstLineChars="0"/>
              <w:jc w:val="left"/>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服务态度和蔼，病人满意。</w:t>
            </w:r>
          </w:p>
        </w:tc>
        <w:tc>
          <w:tcPr>
            <w:tcW w:w="2880" w:type="dxa"/>
            <w:vAlign w:val="center"/>
          </w:tcPr>
          <w:p w14:paraId="20B35E4C">
            <w:pPr>
              <w:pStyle w:val="4"/>
              <w:spacing w:before="0" w:after="0" w:line="400" w:lineRule="exact"/>
              <w:ind w:firstLine="0" w:firstLineChars="0"/>
              <w:jc w:val="both"/>
              <w:rPr>
                <w:rFonts w:hint="eastAsia" w:ascii="仿宋_GB2312" w:hAnsi="仿宋_GB2312" w:eastAsia="仿宋_GB2312" w:cs="仿宋_GB2312"/>
                <w:b w:val="0"/>
                <w:color w:val="auto"/>
                <w:sz w:val="28"/>
                <w:szCs w:val="28"/>
                <w:highlight w:val="none"/>
              </w:rPr>
            </w:pPr>
            <w:r>
              <w:rPr>
                <w:rFonts w:hint="eastAsia" w:ascii="仿宋_GB2312" w:hAnsi="仿宋_GB2312" w:eastAsia="仿宋_GB2312" w:cs="仿宋_GB2312"/>
                <w:b w:val="0"/>
                <w:color w:val="auto"/>
                <w:sz w:val="28"/>
                <w:szCs w:val="28"/>
                <w:highlight w:val="none"/>
              </w:rPr>
              <w:t>职工或病人投诉服务态度差，每次扣0.1分。</w:t>
            </w:r>
          </w:p>
        </w:tc>
      </w:tr>
    </w:tbl>
    <w:p w14:paraId="7B81571B">
      <w:pPr>
        <w:ind w:firstLine="562" w:firstLineChars="200"/>
        <w:rPr>
          <w:rFonts w:hint="eastAsia" w:hAnsi="仿宋_GB2312" w:cs="仿宋_GB2312"/>
          <w:b/>
          <w:bCs/>
          <w:color w:val="auto"/>
          <w:sz w:val="28"/>
          <w:szCs w:val="28"/>
          <w:highlight w:val="none"/>
          <w:lang w:val="en-US" w:eastAsia="zh-CN"/>
        </w:rPr>
      </w:pPr>
    </w:p>
    <w:p w14:paraId="7A67559F">
      <w:pPr>
        <w:ind w:firstLine="562" w:firstLineChars="200"/>
        <w:rPr>
          <w:rFonts w:hint="eastAsia" w:ascii="仿宋_GB2312" w:hAnsi="仿宋_GB2312" w:eastAsia="仿宋_GB2312" w:cs="仿宋_GB2312"/>
          <w:b/>
          <w:bCs/>
          <w:color w:val="auto"/>
          <w:sz w:val="28"/>
          <w:szCs w:val="28"/>
          <w:highlight w:val="none"/>
        </w:rPr>
      </w:pPr>
      <w:r>
        <w:rPr>
          <w:rFonts w:hint="eastAsia" w:hAnsi="仿宋_GB2312" w:cs="仿宋_GB2312"/>
          <w:b/>
          <w:bCs/>
          <w:color w:val="auto"/>
          <w:sz w:val="28"/>
          <w:szCs w:val="28"/>
          <w:highlight w:val="none"/>
          <w:lang w:val="en-US" w:eastAsia="zh-CN"/>
        </w:rPr>
        <w:t>5.</w:t>
      </w:r>
      <w:r>
        <w:rPr>
          <w:rFonts w:hint="eastAsia" w:hAnsi="仿宋_GB2312" w:cs="仿宋_GB2312"/>
          <w:b/>
          <w:bCs/>
          <w:color w:val="auto"/>
          <w:sz w:val="28"/>
          <w:szCs w:val="28"/>
          <w:highlight w:val="none"/>
          <w:lang w:eastAsia="zh-CN"/>
        </w:rPr>
        <w:t>保育员</w:t>
      </w:r>
      <w:r>
        <w:rPr>
          <w:rFonts w:hint="eastAsia" w:ascii="仿宋_GB2312" w:hAnsi="仿宋_GB2312" w:eastAsia="仿宋_GB2312" w:cs="仿宋_GB2312"/>
          <w:b/>
          <w:bCs/>
          <w:color w:val="auto"/>
          <w:sz w:val="28"/>
          <w:szCs w:val="28"/>
          <w:highlight w:val="none"/>
        </w:rPr>
        <w:t>要求及标准</w:t>
      </w:r>
    </w:p>
    <w:tbl>
      <w:tblPr>
        <w:tblStyle w:val="10"/>
        <w:tblW w:w="94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65"/>
        <w:gridCol w:w="5385"/>
        <w:gridCol w:w="1440"/>
        <w:gridCol w:w="1305"/>
      </w:tblGrid>
      <w:tr w14:paraId="45E97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95" w:type="dxa"/>
            <w:gridSpan w:val="4"/>
            <w:tcBorders>
              <w:top w:val="nil"/>
              <w:left w:val="nil"/>
              <w:bottom w:val="nil"/>
              <w:right w:val="nil"/>
            </w:tcBorders>
            <w:shd w:val="clear" w:color="auto" w:fill="auto"/>
            <w:noWrap/>
            <w:vAlign w:val="center"/>
          </w:tcPr>
          <w:p w14:paraId="141C33A4">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保育员考核表</w:t>
            </w:r>
          </w:p>
        </w:tc>
      </w:tr>
      <w:tr w14:paraId="3F929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4"/>
            <w:tcBorders>
              <w:top w:val="nil"/>
              <w:left w:val="nil"/>
              <w:bottom w:val="nil"/>
              <w:right w:val="nil"/>
            </w:tcBorders>
            <w:shd w:val="clear" w:color="auto" w:fill="auto"/>
            <w:noWrap/>
            <w:vAlign w:val="center"/>
          </w:tcPr>
          <w:p w14:paraId="6FAE2080">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科室：                  保育员姓名：                  日期：</w:t>
            </w:r>
          </w:p>
        </w:tc>
      </w:tr>
      <w:tr w14:paraId="123D2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BF9D7">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项目</w:t>
            </w: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E688">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评价标准</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E0B7D">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分值</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68A3C">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得分</w:t>
            </w:r>
          </w:p>
        </w:tc>
      </w:tr>
      <w:tr w14:paraId="01027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1B7AA70">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工作态度</w:t>
            </w: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3C480">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1.热爱保育工作，关爱特殊儿童，热心服务。</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D2B3A">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1B259">
            <w:pPr>
              <w:rPr>
                <w:rFonts w:hint="eastAsia" w:ascii="仿宋_GB2312" w:hAnsi="仿宋_GB2312" w:eastAsia="仿宋_GB2312" w:cs="仿宋_GB2312"/>
                <w:i w:val="0"/>
                <w:iCs w:val="0"/>
                <w:color w:val="000000"/>
                <w:sz w:val="28"/>
                <w:szCs w:val="28"/>
                <w:u w:val="none"/>
              </w:rPr>
            </w:pPr>
          </w:p>
        </w:tc>
      </w:tr>
      <w:tr w14:paraId="3322A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7C2B2D6">
            <w:pPr>
              <w:jc w:val="center"/>
              <w:rPr>
                <w:rFonts w:hint="eastAsia" w:ascii="仿宋_GB2312" w:hAnsi="仿宋_GB2312" w:eastAsia="仿宋_GB2312" w:cs="仿宋_GB2312"/>
                <w:i w:val="0"/>
                <w:iCs w:val="0"/>
                <w:color w:val="000000"/>
                <w:sz w:val="28"/>
                <w:szCs w:val="28"/>
                <w:u w:val="none"/>
              </w:rPr>
            </w:pP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52004">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2.工作积极主动，任劳任怨，能服从科室及康复老师的指导。</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C4B76">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D3D21">
            <w:pPr>
              <w:rPr>
                <w:rFonts w:hint="eastAsia" w:ascii="仿宋_GB2312" w:hAnsi="仿宋_GB2312" w:eastAsia="仿宋_GB2312" w:cs="仿宋_GB2312"/>
                <w:i w:val="0"/>
                <w:iCs w:val="0"/>
                <w:color w:val="000000"/>
                <w:sz w:val="28"/>
                <w:szCs w:val="28"/>
                <w:u w:val="none"/>
              </w:rPr>
            </w:pPr>
          </w:p>
        </w:tc>
      </w:tr>
      <w:tr w14:paraId="1BEE2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D1A9D30">
            <w:pPr>
              <w:jc w:val="center"/>
              <w:rPr>
                <w:rFonts w:hint="eastAsia" w:ascii="仿宋_GB2312" w:hAnsi="仿宋_GB2312" w:eastAsia="仿宋_GB2312" w:cs="仿宋_GB2312"/>
                <w:i w:val="0"/>
                <w:iCs w:val="0"/>
                <w:color w:val="000000"/>
                <w:sz w:val="28"/>
                <w:szCs w:val="28"/>
                <w:u w:val="none"/>
              </w:rPr>
            </w:pP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BD164">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3.能勤</w:t>
            </w:r>
            <w:r>
              <w:rPr>
                <w:rFonts w:hint="eastAsia" w:hAnsi="仿宋_GB2312" w:cs="仿宋_GB2312"/>
                <w:i w:val="0"/>
                <w:iCs w:val="0"/>
                <w:color w:val="000000"/>
                <w:kern w:val="0"/>
                <w:sz w:val="28"/>
                <w:szCs w:val="28"/>
                <w:u w:val="none"/>
                <w:lang w:val="en-US" w:eastAsia="zh-CN" w:bidi="ar"/>
              </w:rPr>
              <w:t>学</w:t>
            </w:r>
            <w:r>
              <w:rPr>
                <w:rFonts w:hint="eastAsia" w:ascii="仿宋_GB2312" w:hAnsi="仿宋_GB2312" w:eastAsia="仿宋_GB2312" w:cs="仿宋_GB2312"/>
                <w:i w:val="0"/>
                <w:iCs w:val="0"/>
                <w:color w:val="000000"/>
                <w:kern w:val="0"/>
                <w:sz w:val="28"/>
                <w:szCs w:val="28"/>
                <w:u w:val="none"/>
                <w:lang w:val="en-US" w:eastAsia="zh-CN" w:bidi="ar"/>
              </w:rPr>
              <w:t>好</w:t>
            </w:r>
            <w:r>
              <w:rPr>
                <w:rFonts w:hint="eastAsia" w:hAnsi="仿宋_GB2312" w:cs="仿宋_GB2312"/>
                <w:i w:val="0"/>
                <w:iCs w:val="0"/>
                <w:color w:val="000000"/>
                <w:kern w:val="0"/>
                <w:sz w:val="28"/>
                <w:szCs w:val="28"/>
                <w:u w:val="none"/>
                <w:lang w:val="en-US" w:eastAsia="zh-CN" w:bidi="ar"/>
              </w:rPr>
              <w:t>问</w:t>
            </w:r>
            <w:r>
              <w:rPr>
                <w:rFonts w:hint="eastAsia" w:ascii="仿宋_GB2312" w:hAnsi="仿宋_GB2312" w:eastAsia="仿宋_GB2312" w:cs="仿宋_GB2312"/>
                <w:i w:val="0"/>
                <w:iCs w:val="0"/>
                <w:color w:val="000000"/>
                <w:kern w:val="0"/>
                <w:sz w:val="28"/>
                <w:szCs w:val="28"/>
                <w:u w:val="none"/>
                <w:lang w:val="en-US" w:eastAsia="zh-CN" w:bidi="ar"/>
              </w:rPr>
              <w:t>,不断学习积累保育知识,提高保育技能。</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0C30">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CF26A">
            <w:pPr>
              <w:rPr>
                <w:rFonts w:hint="eastAsia" w:ascii="仿宋_GB2312" w:hAnsi="仿宋_GB2312" w:eastAsia="仿宋_GB2312" w:cs="仿宋_GB2312"/>
                <w:i w:val="0"/>
                <w:iCs w:val="0"/>
                <w:color w:val="000000"/>
                <w:sz w:val="28"/>
                <w:szCs w:val="28"/>
                <w:u w:val="none"/>
              </w:rPr>
            </w:pPr>
          </w:p>
        </w:tc>
      </w:tr>
      <w:tr w14:paraId="271DE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341898C">
            <w:pPr>
              <w:jc w:val="center"/>
              <w:rPr>
                <w:rFonts w:hint="eastAsia" w:ascii="仿宋_GB2312" w:hAnsi="仿宋_GB2312" w:eastAsia="仿宋_GB2312" w:cs="仿宋_GB2312"/>
                <w:i w:val="0"/>
                <w:iCs w:val="0"/>
                <w:color w:val="000000"/>
                <w:sz w:val="28"/>
                <w:szCs w:val="28"/>
                <w:u w:val="none"/>
              </w:rPr>
            </w:pP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D788B">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4.自觉遵医院及科室相关的规章制度。</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72122">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37354">
            <w:pPr>
              <w:rPr>
                <w:rFonts w:hint="eastAsia" w:ascii="仿宋_GB2312" w:hAnsi="仿宋_GB2312" w:eastAsia="仿宋_GB2312" w:cs="仿宋_GB2312"/>
                <w:i w:val="0"/>
                <w:iCs w:val="0"/>
                <w:color w:val="000000"/>
                <w:sz w:val="28"/>
                <w:szCs w:val="28"/>
                <w:u w:val="none"/>
              </w:rPr>
            </w:pPr>
          </w:p>
        </w:tc>
      </w:tr>
      <w:tr w14:paraId="41EBD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995A7D3">
            <w:pPr>
              <w:jc w:val="center"/>
              <w:rPr>
                <w:rFonts w:hint="eastAsia" w:ascii="仿宋_GB2312" w:hAnsi="仿宋_GB2312" w:eastAsia="仿宋_GB2312" w:cs="仿宋_GB2312"/>
                <w:i w:val="0"/>
                <w:iCs w:val="0"/>
                <w:color w:val="000000"/>
                <w:sz w:val="28"/>
                <w:szCs w:val="28"/>
                <w:u w:val="none"/>
              </w:rPr>
            </w:pP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D6D4B">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5.按时上下班，不擅离工作岗位，不得迟到早退，需要请假休息的必须按照医院流程报批。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35348">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65E86">
            <w:pPr>
              <w:rPr>
                <w:rFonts w:hint="eastAsia" w:ascii="仿宋_GB2312" w:hAnsi="仿宋_GB2312" w:eastAsia="仿宋_GB2312" w:cs="仿宋_GB2312"/>
                <w:i w:val="0"/>
                <w:iCs w:val="0"/>
                <w:color w:val="000000"/>
                <w:sz w:val="28"/>
                <w:szCs w:val="28"/>
                <w:u w:val="none"/>
              </w:rPr>
            </w:pPr>
          </w:p>
        </w:tc>
      </w:tr>
      <w:tr w14:paraId="56B4D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E6865FB">
            <w:pPr>
              <w:jc w:val="center"/>
              <w:rPr>
                <w:rFonts w:hint="eastAsia" w:ascii="仿宋_GB2312" w:hAnsi="仿宋_GB2312" w:eastAsia="仿宋_GB2312" w:cs="仿宋_GB2312"/>
                <w:i w:val="0"/>
                <w:iCs w:val="0"/>
                <w:color w:val="000000"/>
                <w:sz w:val="28"/>
                <w:szCs w:val="28"/>
                <w:u w:val="none"/>
              </w:rPr>
            </w:pP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ADED9">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6.不得串岗、聚众闲聊，不能玩手机，不得提前就餐。</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95194">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5914B">
            <w:pPr>
              <w:rPr>
                <w:rFonts w:hint="eastAsia" w:ascii="仿宋_GB2312" w:hAnsi="仿宋_GB2312" w:eastAsia="仿宋_GB2312" w:cs="仿宋_GB2312"/>
                <w:i w:val="0"/>
                <w:iCs w:val="0"/>
                <w:color w:val="000000"/>
                <w:sz w:val="28"/>
                <w:szCs w:val="28"/>
                <w:u w:val="none"/>
              </w:rPr>
            </w:pPr>
          </w:p>
        </w:tc>
      </w:tr>
      <w:tr w14:paraId="74A75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2F95B64">
            <w:pPr>
              <w:jc w:val="center"/>
              <w:rPr>
                <w:rFonts w:hint="eastAsia" w:ascii="仿宋_GB2312" w:hAnsi="仿宋_GB2312" w:eastAsia="仿宋_GB2312" w:cs="仿宋_GB2312"/>
                <w:i w:val="0"/>
                <w:iCs w:val="0"/>
                <w:color w:val="000000"/>
                <w:sz w:val="28"/>
                <w:szCs w:val="28"/>
                <w:u w:val="none"/>
              </w:rPr>
            </w:pP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C46AC">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7.能积极参与医院及科室的临时性、突发性任务。</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C4EB">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C0831">
            <w:pPr>
              <w:rPr>
                <w:rFonts w:hint="eastAsia" w:ascii="仿宋_GB2312" w:hAnsi="仿宋_GB2312" w:eastAsia="仿宋_GB2312" w:cs="仿宋_GB2312"/>
                <w:i w:val="0"/>
                <w:iCs w:val="0"/>
                <w:color w:val="000000"/>
                <w:sz w:val="28"/>
                <w:szCs w:val="28"/>
                <w:u w:val="none"/>
              </w:rPr>
            </w:pPr>
          </w:p>
        </w:tc>
      </w:tr>
      <w:tr w14:paraId="6384C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37BCBB2">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生活管理</w:t>
            </w: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F3BB8">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8.能认真管理好特殊儿童的午餐餐点及餐点后的清理工作。</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EFAA4">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1BAA0">
            <w:pPr>
              <w:rPr>
                <w:rFonts w:hint="eastAsia" w:ascii="仿宋_GB2312" w:hAnsi="仿宋_GB2312" w:eastAsia="仿宋_GB2312" w:cs="仿宋_GB2312"/>
                <w:i w:val="0"/>
                <w:iCs w:val="0"/>
                <w:color w:val="000000"/>
                <w:sz w:val="28"/>
                <w:szCs w:val="28"/>
                <w:u w:val="none"/>
              </w:rPr>
            </w:pPr>
          </w:p>
        </w:tc>
      </w:tr>
      <w:tr w14:paraId="6EBA9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064D284">
            <w:pPr>
              <w:jc w:val="center"/>
              <w:rPr>
                <w:rFonts w:hint="eastAsia" w:ascii="仿宋_GB2312" w:hAnsi="仿宋_GB2312" w:eastAsia="仿宋_GB2312" w:cs="仿宋_GB2312"/>
                <w:i w:val="0"/>
                <w:iCs w:val="0"/>
                <w:color w:val="000000"/>
                <w:sz w:val="28"/>
                <w:szCs w:val="28"/>
                <w:u w:val="none"/>
              </w:rPr>
            </w:pP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BB53D">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9.协助康复教师培养特殊儿童正确使用餐具,养成良好的就餐习惯。</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6D127">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53B3A">
            <w:pPr>
              <w:rPr>
                <w:rFonts w:hint="eastAsia" w:ascii="仿宋_GB2312" w:hAnsi="仿宋_GB2312" w:eastAsia="仿宋_GB2312" w:cs="仿宋_GB2312"/>
                <w:i w:val="0"/>
                <w:iCs w:val="0"/>
                <w:color w:val="000000"/>
                <w:sz w:val="28"/>
                <w:szCs w:val="28"/>
                <w:u w:val="none"/>
              </w:rPr>
            </w:pPr>
          </w:p>
        </w:tc>
      </w:tr>
      <w:tr w14:paraId="791A4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1963EFD">
            <w:pPr>
              <w:jc w:val="center"/>
              <w:rPr>
                <w:rFonts w:hint="eastAsia" w:ascii="仿宋_GB2312" w:hAnsi="仿宋_GB2312" w:eastAsia="仿宋_GB2312" w:cs="仿宋_GB2312"/>
                <w:i w:val="0"/>
                <w:iCs w:val="0"/>
                <w:color w:val="000000"/>
                <w:sz w:val="28"/>
                <w:szCs w:val="28"/>
                <w:u w:val="none"/>
              </w:rPr>
            </w:pP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764C4">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10.能较好地掌握特殊儿童的食量，教育特殊儿童不挑食,对进餐慢的做到不催食。</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A9325">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9F123">
            <w:pPr>
              <w:rPr>
                <w:rFonts w:hint="eastAsia" w:ascii="仿宋_GB2312" w:hAnsi="仿宋_GB2312" w:eastAsia="仿宋_GB2312" w:cs="仿宋_GB2312"/>
                <w:i w:val="0"/>
                <w:iCs w:val="0"/>
                <w:color w:val="000000"/>
                <w:sz w:val="28"/>
                <w:szCs w:val="28"/>
                <w:u w:val="none"/>
              </w:rPr>
            </w:pPr>
          </w:p>
        </w:tc>
      </w:tr>
      <w:tr w14:paraId="6E830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E74DA18">
            <w:pPr>
              <w:jc w:val="center"/>
              <w:rPr>
                <w:rFonts w:hint="eastAsia" w:ascii="仿宋_GB2312" w:hAnsi="仿宋_GB2312" w:eastAsia="仿宋_GB2312" w:cs="仿宋_GB2312"/>
                <w:i w:val="0"/>
                <w:iCs w:val="0"/>
                <w:color w:val="000000"/>
                <w:sz w:val="28"/>
                <w:szCs w:val="28"/>
                <w:u w:val="none"/>
              </w:rPr>
            </w:pP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2CEAD">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11.能按时做好幼儿睡前准备工作及起床后的整理清洁工作。</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4E22D">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5942D">
            <w:pPr>
              <w:rPr>
                <w:rFonts w:hint="eastAsia" w:ascii="仿宋_GB2312" w:hAnsi="仿宋_GB2312" w:eastAsia="仿宋_GB2312" w:cs="仿宋_GB2312"/>
                <w:i w:val="0"/>
                <w:iCs w:val="0"/>
                <w:color w:val="000000"/>
                <w:sz w:val="28"/>
                <w:szCs w:val="28"/>
                <w:u w:val="none"/>
              </w:rPr>
            </w:pPr>
          </w:p>
        </w:tc>
      </w:tr>
      <w:tr w14:paraId="3561A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7F48D15">
            <w:pPr>
              <w:jc w:val="center"/>
              <w:rPr>
                <w:rFonts w:hint="eastAsia" w:ascii="仿宋_GB2312" w:hAnsi="仿宋_GB2312" w:eastAsia="仿宋_GB2312" w:cs="仿宋_GB2312"/>
                <w:i w:val="0"/>
                <w:iCs w:val="0"/>
                <w:color w:val="000000"/>
                <w:sz w:val="28"/>
                <w:szCs w:val="28"/>
                <w:u w:val="none"/>
              </w:rPr>
            </w:pP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9F77E">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12.能及时处理特殊儿童大小便，清洗更换下的衣裤，保证特殊儿童着装整洁无异味。</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5B0D0">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9B547">
            <w:pPr>
              <w:rPr>
                <w:rFonts w:hint="eastAsia" w:ascii="仿宋_GB2312" w:hAnsi="仿宋_GB2312" w:eastAsia="仿宋_GB2312" w:cs="仿宋_GB2312"/>
                <w:i w:val="0"/>
                <w:iCs w:val="0"/>
                <w:color w:val="000000"/>
                <w:sz w:val="28"/>
                <w:szCs w:val="28"/>
                <w:u w:val="none"/>
              </w:rPr>
            </w:pPr>
          </w:p>
        </w:tc>
      </w:tr>
      <w:tr w14:paraId="07B40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7F4EADF">
            <w:pPr>
              <w:jc w:val="center"/>
              <w:rPr>
                <w:rFonts w:hint="eastAsia" w:ascii="仿宋_GB2312" w:hAnsi="仿宋_GB2312" w:eastAsia="仿宋_GB2312" w:cs="仿宋_GB2312"/>
                <w:i w:val="0"/>
                <w:iCs w:val="0"/>
                <w:color w:val="000000"/>
                <w:sz w:val="28"/>
                <w:szCs w:val="28"/>
                <w:u w:val="none"/>
              </w:rPr>
            </w:pP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3721">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13.能保管好科内及集体课室财产，保证物品的完好率达到百分之百。</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4A5C">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85445">
            <w:pPr>
              <w:rPr>
                <w:rFonts w:hint="eastAsia" w:ascii="仿宋_GB2312" w:hAnsi="仿宋_GB2312" w:eastAsia="仿宋_GB2312" w:cs="仿宋_GB2312"/>
                <w:i w:val="0"/>
                <w:iCs w:val="0"/>
                <w:color w:val="000000"/>
                <w:sz w:val="28"/>
                <w:szCs w:val="28"/>
                <w:u w:val="none"/>
              </w:rPr>
            </w:pPr>
          </w:p>
        </w:tc>
      </w:tr>
      <w:tr w14:paraId="14945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14:paraId="297E1CBE">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卫生消毒工作</w:t>
            </w: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23498">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14.集体课室卫生做到:窗明几亮，地面整洁、物品摆放整齐，无卫生死角。</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F6540">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07D3D">
            <w:pPr>
              <w:rPr>
                <w:rFonts w:hint="eastAsia" w:ascii="仿宋_GB2312" w:hAnsi="仿宋_GB2312" w:eastAsia="仿宋_GB2312" w:cs="仿宋_GB2312"/>
                <w:i w:val="0"/>
                <w:iCs w:val="0"/>
                <w:color w:val="000000"/>
                <w:sz w:val="28"/>
                <w:szCs w:val="28"/>
                <w:u w:val="none"/>
              </w:rPr>
            </w:pPr>
          </w:p>
        </w:tc>
      </w:tr>
      <w:tr w14:paraId="3C9D3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14:paraId="4CCD45F8">
            <w:pPr>
              <w:jc w:val="center"/>
              <w:rPr>
                <w:rFonts w:hint="eastAsia" w:ascii="仿宋_GB2312" w:hAnsi="仿宋_GB2312" w:eastAsia="仿宋_GB2312" w:cs="仿宋_GB2312"/>
                <w:i w:val="0"/>
                <w:iCs w:val="0"/>
                <w:color w:val="000000"/>
                <w:sz w:val="28"/>
                <w:szCs w:val="28"/>
                <w:u w:val="none"/>
              </w:rPr>
            </w:pP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BC0AE">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15.能按时完成每日的常规消毒工作，如:开窗通风、室间空气消毒。</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EAB7F">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DD924">
            <w:pPr>
              <w:rPr>
                <w:rFonts w:hint="eastAsia" w:ascii="仿宋_GB2312" w:hAnsi="仿宋_GB2312" w:eastAsia="仿宋_GB2312" w:cs="仿宋_GB2312"/>
                <w:i w:val="0"/>
                <w:iCs w:val="0"/>
                <w:color w:val="000000"/>
                <w:sz w:val="28"/>
                <w:szCs w:val="28"/>
                <w:u w:val="none"/>
              </w:rPr>
            </w:pPr>
          </w:p>
        </w:tc>
      </w:tr>
      <w:tr w14:paraId="15412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14:paraId="46D72D55">
            <w:pPr>
              <w:jc w:val="center"/>
              <w:rPr>
                <w:rFonts w:hint="eastAsia" w:ascii="仿宋_GB2312" w:hAnsi="仿宋_GB2312" w:eastAsia="仿宋_GB2312" w:cs="仿宋_GB2312"/>
                <w:i w:val="0"/>
                <w:iCs w:val="0"/>
                <w:color w:val="000000"/>
                <w:sz w:val="28"/>
                <w:szCs w:val="28"/>
                <w:u w:val="none"/>
              </w:rPr>
            </w:pP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246DF">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16.餐前餐后消毒桌面、并保证地面清洁。</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8AE98">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80E2E">
            <w:pPr>
              <w:rPr>
                <w:rFonts w:hint="eastAsia" w:ascii="仿宋_GB2312" w:hAnsi="仿宋_GB2312" w:eastAsia="仿宋_GB2312" w:cs="仿宋_GB2312"/>
                <w:i w:val="0"/>
                <w:iCs w:val="0"/>
                <w:color w:val="000000"/>
                <w:sz w:val="28"/>
                <w:szCs w:val="28"/>
                <w:u w:val="none"/>
              </w:rPr>
            </w:pPr>
          </w:p>
        </w:tc>
      </w:tr>
      <w:tr w14:paraId="1078A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14:paraId="714C7610">
            <w:pPr>
              <w:jc w:val="center"/>
              <w:rPr>
                <w:rFonts w:hint="eastAsia" w:ascii="仿宋_GB2312" w:hAnsi="仿宋_GB2312" w:eastAsia="仿宋_GB2312" w:cs="仿宋_GB2312"/>
                <w:i w:val="0"/>
                <w:iCs w:val="0"/>
                <w:color w:val="000000"/>
                <w:sz w:val="28"/>
                <w:szCs w:val="28"/>
                <w:u w:val="none"/>
              </w:rPr>
            </w:pP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D3FC5">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17.保证地面无积水，能随时冲洗厕所，保证便池尿碱，无异味，能及时处理垃圾杂物。</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32E3D">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CD3E9">
            <w:pPr>
              <w:rPr>
                <w:rFonts w:hint="eastAsia" w:ascii="仿宋_GB2312" w:hAnsi="仿宋_GB2312" w:eastAsia="仿宋_GB2312" w:cs="仿宋_GB2312"/>
                <w:i w:val="0"/>
                <w:iCs w:val="0"/>
                <w:color w:val="000000"/>
                <w:sz w:val="28"/>
                <w:szCs w:val="28"/>
                <w:u w:val="none"/>
              </w:rPr>
            </w:pPr>
          </w:p>
        </w:tc>
      </w:tr>
      <w:tr w14:paraId="70B38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14:paraId="6EEFDD87">
            <w:pPr>
              <w:jc w:val="center"/>
              <w:rPr>
                <w:rFonts w:hint="eastAsia" w:ascii="仿宋_GB2312" w:hAnsi="仿宋_GB2312" w:eastAsia="仿宋_GB2312" w:cs="仿宋_GB2312"/>
                <w:i w:val="0"/>
                <w:iCs w:val="0"/>
                <w:color w:val="000000"/>
                <w:sz w:val="28"/>
                <w:szCs w:val="28"/>
                <w:u w:val="none"/>
              </w:rPr>
            </w:pP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05386">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18.每天消毒一次睡房,每周消毒一次活动室，能及时做好消毒记录，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50BDE">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E6555">
            <w:pPr>
              <w:rPr>
                <w:rFonts w:hint="eastAsia" w:ascii="仿宋_GB2312" w:hAnsi="仿宋_GB2312" w:eastAsia="仿宋_GB2312" w:cs="仿宋_GB2312"/>
                <w:i w:val="0"/>
                <w:iCs w:val="0"/>
                <w:color w:val="000000"/>
                <w:sz w:val="28"/>
                <w:szCs w:val="28"/>
                <w:u w:val="none"/>
              </w:rPr>
            </w:pPr>
          </w:p>
        </w:tc>
      </w:tr>
      <w:tr w14:paraId="5C1B0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14:paraId="21958C04">
            <w:pPr>
              <w:jc w:val="center"/>
              <w:rPr>
                <w:rFonts w:hint="eastAsia" w:ascii="仿宋_GB2312" w:hAnsi="仿宋_GB2312" w:eastAsia="仿宋_GB2312" w:cs="仿宋_GB2312"/>
                <w:i w:val="0"/>
                <w:iCs w:val="0"/>
                <w:color w:val="000000"/>
                <w:sz w:val="28"/>
                <w:szCs w:val="28"/>
                <w:u w:val="none"/>
              </w:rPr>
            </w:pP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4D6C">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19.每周五能认真消毒玩具，擦拭紫外线灯管，康复教师签字证明。</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45EF">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ADDF0">
            <w:pPr>
              <w:rPr>
                <w:rFonts w:hint="eastAsia" w:ascii="仿宋_GB2312" w:hAnsi="仿宋_GB2312" w:eastAsia="仿宋_GB2312" w:cs="仿宋_GB2312"/>
                <w:i w:val="0"/>
                <w:iCs w:val="0"/>
                <w:color w:val="000000"/>
                <w:sz w:val="28"/>
                <w:szCs w:val="28"/>
                <w:u w:val="none"/>
              </w:rPr>
            </w:pPr>
          </w:p>
        </w:tc>
      </w:tr>
      <w:tr w14:paraId="34F0E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14:paraId="19E9286E">
            <w:pPr>
              <w:jc w:val="center"/>
              <w:rPr>
                <w:rFonts w:hint="eastAsia" w:ascii="仿宋_GB2312" w:hAnsi="仿宋_GB2312" w:eastAsia="仿宋_GB2312" w:cs="仿宋_GB2312"/>
                <w:i w:val="0"/>
                <w:iCs w:val="0"/>
                <w:color w:val="000000"/>
                <w:sz w:val="28"/>
                <w:szCs w:val="28"/>
                <w:u w:val="none"/>
              </w:rPr>
            </w:pP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D6D04">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 xml:space="preserve"> 20.确保睡具整洁、无异味，并做好清洗记录。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195A0">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A7803">
            <w:pPr>
              <w:rPr>
                <w:rFonts w:hint="eastAsia" w:ascii="仿宋_GB2312" w:hAnsi="仿宋_GB2312" w:eastAsia="仿宋_GB2312" w:cs="仿宋_GB2312"/>
                <w:i w:val="0"/>
                <w:iCs w:val="0"/>
                <w:color w:val="000000"/>
                <w:sz w:val="28"/>
                <w:szCs w:val="28"/>
                <w:u w:val="none"/>
              </w:rPr>
            </w:pPr>
          </w:p>
        </w:tc>
      </w:tr>
      <w:tr w14:paraId="0F1EC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B380FC9">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配班工作</w:t>
            </w: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2D172">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21积极主动协助康复教师组织好幼儿一日活动,并能协助康复教师做好课前准备及教学物品、活动器具准备和整理工作等。</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1275F">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70D37">
            <w:pPr>
              <w:rPr>
                <w:rFonts w:hint="eastAsia" w:ascii="仿宋_GB2312" w:hAnsi="仿宋_GB2312" w:eastAsia="仿宋_GB2312" w:cs="仿宋_GB2312"/>
                <w:i w:val="0"/>
                <w:iCs w:val="0"/>
                <w:color w:val="000000"/>
                <w:sz w:val="28"/>
                <w:szCs w:val="28"/>
                <w:u w:val="none"/>
              </w:rPr>
            </w:pPr>
          </w:p>
        </w:tc>
      </w:tr>
      <w:tr w14:paraId="73166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84D790F">
            <w:pPr>
              <w:jc w:val="center"/>
              <w:rPr>
                <w:rFonts w:hint="eastAsia" w:ascii="仿宋_GB2312" w:hAnsi="仿宋_GB2312" w:eastAsia="仿宋_GB2312" w:cs="仿宋_GB2312"/>
                <w:i w:val="0"/>
                <w:iCs w:val="0"/>
                <w:color w:val="000000"/>
                <w:sz w:val="28"/>
                <w:szCs w:val="28"/>
                <w:u w:val="none"/>
              </w:rPr>
            </w:pP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0953A">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22.能密切关注特殊儿童动态，周到的照顾体弱儿和病儿。</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BC5F">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BC2A1">
            <w:pPr>
              <w:rPr>
                <w:rFonts w:hint="eastAsia" w:ascii="仿宋_GB2312" w:hAnsi="仿宋_GB2312" w:eastAsia="仿宋_GB2312" w:cs="仿宋_GB2312"/>
                <w:i w:val="0"/>
                <w:iCs w:val="0"/>
                <w:color w:val="000000"/>
                <w:sz w:val="28"/>
                <w:szCs w:val="28"/>
                <w:u w:val="none"/>
              </w:rPr>
            </w:pPr>
          </w:p>
        </w:tc>
      </w:tr>
      <w:tr w14:paraId="22766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A4F789E">
            <w:pPr>
              <w:jc w:val="center"/>
              <w:rPr>
                <w:rFonts w:hint="eastAsia" w:ascii="仿宋_GB2312" w:hAnsi="仿宋_GB2312" w:eastAsia="仿宋_GB2312" w:cs="仿宋_GB2312"/>
                <w:i w:val="0"/>
                <w:iCs w:val="0"/>
                <w:color w:val="000000"/>
                <w:sz w:val="28"/>
                <w:szCs w:val="28"/>
                <w:u w:val="none"/>
              </w:rPr>
            </w:pP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80E1">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23.能配合康复教师处理班上突发事件。</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F56E1">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C63F3">
            <w:pPr>
              <w:rPr>
                <w:rFonts w:hint="eastAsia" w:ascii="仿宋_GB2312" w:hAnsi="仿宋_GB2312" w:eastAsia="仿宋_GB2312" w:cs="仿宋_GB2312"/>
                <w:i w:val="0"/>
                <w:iCs w:val="0"/>
                <w:color w:val="000000"/>
                <w:sz w:val="28"/>
                <w:szCs w:val="28"/>
                <w:u w:val="none"/>
              </w:rPr>
            </w:pPr>
          </w:p>
        </w:tc>
      </w:tr>
      <w:tr w14:paraId="068E6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19C356C">
            <w:pPr>
              <w:jc w:val="center"/>
              <w:rPr>
                <w:rFonts w:hint="eastAsia" w:ascii="仿宋_GB2312" w:hAnsi="仿宋_GB2312" w:eastAsia="仿宋_GB2312" w:cs="仿宋_GB2312"/>
                <w:i w:val="0"/>
                <w:iCs w:val="0"/>
                <w:color w:val="000000"/>
                <w:sz w:val="28"/>
                <w:szCs w:val="28"/>
                <w:u w:val="none"/>
              </w:rPr>
            </w:pP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C432F">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24.管理好课室内教学物品、活动器具。</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11A10">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6540B">
            <w:pPr>
              <w:rPr>
                <w:rFonts w:hint="eastAsia" w:ascii="仿宋_GB2312" w:hAnsi="仿宋_GB2312" w:eastAsia="仿宋_GB2312" w:cs="仿宋_GB2312"/>
                <w:i w:val="0"/>
                <w:iCs w:val="0"/>
                <w:color w:val="000000"/>
                <w:sz w:val="28"/>
                <w:szCs w:val="28"/>
                <w:u w:val="none"/>
              </w:rPr>
            </w:pPr>
          </w:p>
        </w:tc>
      </w:tr>
      <w:tr w14:paraId="65C48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897113D">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家长工作</w:t>
            </w: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5A39F">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25.主动与幼儿、家长打招呼。</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3F554">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02B98">
            <w:pPr>
              <w:rPr>
                <w:rFonts w:hint="eastAsia" w:ascii="仿宋_GB2312" w:hAnsi="仿宋_GB2312" w:eastAsia="仿宋_GB2312" w:cs="仿宋_GB2312"/>
                <w:i w:val="0"/>
                <w:iCs w:val="0"/>
                <w:color w:val="000000"/>
                <w:sz w:val="28"/>
                <w:szCs w:val="28"/>
                <w:u w:val="none"/>
              </w:rPr>
            </w:pPr>
          </w:p>
        </w:tc>
      </w:tr>
      <w:tr w14:paraId="43B26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2" w:hRule="atLeast"/>
        </w:trPr>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87202FC">
            <w:pPr>
              <w:jc w:val="center"/>
              <w:rPr>
                <w:rFonts w:hint="eastAsia" w:ascii="仿宋_GB2312" w:hAnsi="仿宋_GB2312" w:eastAsia="仿宋_GB2312" w:cs="仿宋_GB2312"/>
                <w:i w:val="0"/>
                <w:iCs w:val="0"/>
                <w:color w:val="000000"/>
                <w:sz w:val="28"/>
                <w:szCs w:val="28"/>
                <w:u w:val="none"/>
              </w:rPr>
            </w:pPr>
          </w:p>
        </w:tc>
        <w:tc>
          <w:tcPr>
            <w:tcW w:w="5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1515F">
            <w:pPr>
              <w:keepNext w:val="0"/>
              <w:keepLines w:val="0"/>
              <w:widowControl/>
              <w:suppressLineNumbers w:val="0"/>
              <w:jc w:val="left"/>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26.家长满意率达90以上。</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03340">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4AF6B">
            <w:pPr>
              <w:rPr>
                <w:rFonts w:hint="eastAsia" w:ascii="仿宋_GB2312" w:hAnsi="仿宋_GB2312" w:eastAsia="仿宋_GB2312" w:cs="仿宋_GB2312"/>
                <w:i w:val="0"/>
                <w:iCs w:val="0"/>
                <w:color w:val="000000"/>
                <w:sz w:val="28"/>
                <w:szCs w:val="28"/>
                <w:u w:val="none"/>
              </w:rPr>
            </w:pPr>
          </w:p>
        </w:tc>
      </w:tr>
    </w:tbl>
    <w:p w14:paraId="20BD4891">
      <w:pPr>
        <w:pStyle w:val="3"/>
        <w:ind w:left="0" w:leftChars="0" w:firstLine="0" w:firstLineChars="0"/>
        <w:rPr>
          <w:rFonts w:hint="eastAsia" w:ascii="仿宋_GB2312" w:hAnsi="仿宋_GB2312" w:eastAsia="仿宋_GB2312" w:cs="仿宋_GB2312"/>
          <w:color w:val="auto"/>
          <w:sz w:val="28"/>
          <w:szCs w:val="28"/>
          <w:highlight w:val="none"/>
        </w:rPr>
      </w:pPr>
    </w:p>
    <w:p w14:paraId="055EFC9F">
      <w:pPr>
        <w:pStyle w:val="14"/>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所有服务人员（包括管理人员、保洁、护工、厨房、洗衣）根据服务质量和工作要求，由各部门负责人会对当月服务质量进行检查考核，考核成绩和考核具体情况与服务费挂钩。</w:t>
      </w:r>
      <w:r>
        <w:rPr>
          <w:rFonts w:hint="eastAsia" w:cs="仿宋_GB2312"/>
          <w:color w:val="auto"/>
          <w:sz w:val="28"/>
          <w:szCs w:val="28"/>
          <w:highlight w:val="none"/>
          <w:lang w:eastAsia="zh-CN"/>
        </w:rPr>
        <w:t>每区单项总分</w:t>
      </w:r>
      <w:r>
        <w:rPr>
          <w:rFonts w:hint="eastAsia" w:ascii="仿宋_GB2312" w:hAnsi="仿宋_GB2312" w:eastAsia="仿宋_GB2312" w:cs="仿宋_GB2312"/>
          <w:color w:val="auto"/>
          <w:sz w:val="28"/>
          <w:szCs w:val="28"/>
          <w:highlight w:val="none"/>
        </w:rPr>
        <w:t>为100分</w:t>
      </w:r>
      <w:r>
        <w:rPr>
          <w:rFonts w:hint="eastAsia" w:cs="仿宋_GB2312"/>
          <w:color w:val="auto"/>
          <w:sz w:val="28"/>
          <w:szCs w:val="28"/>
          <w:highlight w:val="none"/>
          <w:lang w:eastAsia="zh-CN"/>
        </w:rPr>
        <w:t>（共</w:t>
      </w:r>
      <w:r>
        <w:rPr>
          <w:rFonts w:hint="eastAsia" w:cs="仿宋_GB2312"/>
          <w:color w:val="auto"/>
          <w:sz w:val="28"/>
          <w:szCs w:val="28"/>
          <w:highlight w:val="none"/>
          <w:lang w:val="en-US" w:eastAsia="zh-CN"/>
        </w:rPr>
        <w:t>12个区域</w:t>
      </w:r>
      <w:r>
        <w:rPr>
          <w:rFonts w:hint="eastAsia"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，达到9分以上（含9分）</w:t>
      </w:r>
      <w:r>
        <w:rPr>
          <w:rFonts w:hint="eastAsia" w:cs="仿宋_GB2312"/>
          <w:color w:val="auto"/>
          <w:sz w:val="28"/>
          <w:szCs w:val="28"/>
          <w:highlight w:val="none"/>
          <w:lang w:eastAsia="zh-CN"/>
        </w:rPr>
        <w:t>为合格分数，则</w:t>
      </w:r>
      <w:r>
        <w:rPr>
          <w:rFonts w:hint="eastAsia" w:ascii="仿宋_GB2312" w:hAnsi="仿宋_GB2312" w:eastAsia="仿宋_GB2312" w:cs="仿宋_GB2312"/>
          <w:color w:val="auto"/>
          <w:sz w:val="28"/>
          <w:szCs w:val="28"/>
          <w:highlight w:val="none"/>
        </w:rPr>
        <w:t>不扣减当月服务费。当低于9分，每少1分，扣减</w:t>
      </w:r>
      <w:r>
        <w:rPr>
          <w:rFonts w:hint="eastAsia" w:cs="仿宋_GB2312"/>
          <w:color w:val="auto"/>
          <w:sz w:val="28"/>
          <w:szCs w:val="28"/>
          <w:highlight w:val="none"/>
          <w:lang w:eastAsia="zh-CN"/>
        </w:rPr>
        <w:t>对应清洁区域</w:t>
      </w:r>
      <w:r>
        <w:rPr>
          <w:rFonts w:hint="eastAsia" w:ascii="仿宋_GB2312" w:hAnsi="仿宋_GB2312" w:eastAsia="仿宋_GB2312" w:cs="仿宋_GB2312"/>
          <w:color w:val="auto"/>
          <w:sz w:val="28"/>
          <w:szCs w:val="28"/>
          <w:highlight w:val="none"/>
        </w:rPr>
        <w:t>服务费3%。</w:t>
      </w:r>
    </w:p>
    <w:p w14:paraId="394679C2">
      <w:pPr>
        <w:pStyle w:val="14"/>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★如果中标人连续3月不能达到服务标准考核的合格分数，采购人有权解除服务合同，并停发不合格最后一个月的合同服务费，由此造成的损失，由中标人全部负责，采购人不负任何责任。</w:t>
      </w:r>
    </w:p>
    <w:p w14:paraId="4947301E">
      <w:pPr>
        <w:pStyle w:val="14"/>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★合同期间内，如中标人出现集体罢工、停工现象，采购人有权根据情况终止合同。</w:t>
      </w:r>
    </w:p>
    <w:p w14:paraId="41CEFD7A">
      <w:pPr>
        <w:pStyle w:val="14"/>
        <w:spacing w:line="56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六、采购项目商务要求</w:t>
      </w:r>
    </w:p>
    <w:p w14:paraId="164F1631">
      <w:pPr>
        <w:spacing w:line="360" w:lineRule="auto"/>
        <w:ind w:firstLine="562" w:firstLineChars="200"/>
        <w:jc w:val="left"/>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kern w:val="0"/>
          <w:sz w:val="28"/>
          <w:szCs w:val="28"/>
          <w:highlight w:val="none"/>
        </w:rPr>
        <w:t>说明</w:t>
      </w:r>
      <w:r>
        <w:rPr>
          <w:rFonts w:hint="eastAsia" w:ascii="仿宋_GB2312" w:hAnsi="仿宋_GB2312" w:eastAsia="仿宋_GB2312" w:cs="仿宋_GB2312"/>
          <w:b/>
          <w:color w:val="auto"/>
          <w:sz w:val="28"/>
          <w:szCs w:val="28"/>
          <w:highlight w:val="none"/>
        </w:rPr>
        <w:t>：（1）标“★” 号的为实质性条款， 投标人如有任何一条偏离则导致投标无效。</w:t>
      </w:r>
    </w:p>
    <w:p w14:paraId="58607055">
      <w:pPr>
        <w:adjustRightInd w:val="0"/>
        <w:snapToGrid w:val="0"/>
        <w:spacing w:line="360" w:lineRule="auto"/>
        <w:ind w:firstLine="562"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color w:val="auto"/>
          <w:kern w:val="0"/>
          <w:sz w:val="28"/>
          <w:szCs w:val="28"/>
          <w:highlight w:val="none"/>
        </w:rPr>
        <w:t>（2）用户需求书中打“▲”号条款为重要服务要求，若有部分“▲”条款未响应或不满足，将根据评审要求影响其得分，但不作为无效投标（响应）条款。</w:t>
      </w:r>
    </w:p>
    <w:p w14:paraId="63438BAA">
      <w:pPr>
        <w:spacing w:line="360" w:lineRule="auto"/>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1.合同履行地点：采购人指定地点。</w:t>
      </w:r>
    </w:p>
    <w:p w14:paraId="4801524E">
      <w:pPr>
        <w:spacing w:line="360" w:lineRule="auto"/>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2.服务期：自合同签订后壹年内完成。</w:t>
      </w:r>
    </w:p>
    <w:p w14:paraId="58A04025">
      <w:pPr>
        <w:spacing w:line="360" w:lineRule="auto"/>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3.报价要求：</w:t>
      </w:r>
    </w:p>
    <w:p w14:paraId="7F893189">
      <w:pPr>
        <w:spacing w:line="360" w:lineRule="auto"/>
        <w:ind w:left="0" w:leftChars="0" w:firstLine="560" w:firstLineChars="200"/>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rPr>
        <w:t>（1）投标人所报的报价总价不能超过项目预算，否则作无效投标处理；</w:t>
      </w:r>
    </w:p>
    <w:p w14:paraId="26DEA4D9">
      <w:pPr>
        <w:spacing w:line="360" w:lineRule="auto"/>
        <w:ind w:left="0" w:leftChars="0" w:firstLine="560" w:firstLineChars="200"/>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（2）</w:t>
      </w:r>
      <w:r>
        <w:rPr>
          <w:rFonts w:hint="eastAsia" w:ascii="仿宋_GB2312" w:hAnsi="仿宋_GB2312" w:eastAsia="仿宋_GB2312" w:cs="仿宋_GB2312"/>
          <w:color w:val="auto"/>
          <w:sz w:val="28"/>
          <w:szCs w:val="28"/>
          <w:highlight w:val="none"/>
        </w:rPr>
        <w:t>投标报价应包括标的服务及其他附属服务的服务费用、相关人员工资、方案报告编制费、</w:t>
      </w:r>
      <w:r>
        <w:rPr>
          <w:rFonts w:hint="eastAsia" w:ascii="仿宋_GB2312" w:hAnsi="仿宋_GB2312" w:eastAsia="仿宋_GB2312" w:cs="仿宋_GB2312"/>
          <w:color w:val="auto"/>
          <w:sz w:val="28"/>
          <w:szCs w:val="28"/>
          <w:highlight w:val="none"/>
          <w:lang w:val="zh-CN"/>
        </w:rPr>
        <w:t>验收、</w:t>
      </w:r>
      <w:r>
        <w:rPr>
          <w:rFonts w:hint="eastAsia" w:ascii="仿宋_GB2312" w:hAnsi="仿宋_GB2312" w:eastAsia="仿宋_GB2312" w:cs="仿宋_GB2312"/>
          <w:color w:val="auto"/>
          <w:sz w:val="28"/>
          <w:szCs w:val="28"/>
          <w:highlight w:val="none"/>
        </w:rPr>
        <w:t>资料费、</w:t>
      </w:r>
      <w:r>
        <w:rPr>
          <w:rFonts w:hint="eastAsia" w:ascii="仿宋_GB2312" w:hAnsi="仿宋_GB2312" w:eastAsia="仿宋_GB2312" w:cs="仿宋_GB2312"/>
          <w:color w:val="auto"/>
          <w:sz w:val="28"/>
          <w:szCs w:val="28"/>
          <w:highlight w:val="none"/>
          <w:lang w:val="zh-CN"/>
        </w:rPr>
        <w:t>各项税费及合同实施中不可预见费用等完成本次招标内容所需的一切费用</w:t>
      </w:r>
      <w:r>
        <w:rPr>
          <w:rFonts w:hint="eastAsia" w:ascii="仿宋_GB2312" w:hAnsi="仿宋_GB2312" w:eastAsia="仿宋_GB2312" w:cs="仿宋_GB2312"/>
          <w:color w:val="auto"/>
          <w:sz w:val="28"/>
          <w:szCs w:val="28"/>
          <w:highlight w:val="none"/>
        </w:rPr>
        <w:t>，采购人不再另付任何费用</w:t>
      </w:r>
      <w:r>
        <w:rPr>
          <w:rFonts w:hint="eastAsia" w:ascii="仿宋_GB2312" w:hAnsi="仿宋_GB2312" w:eastAsia="仿宋_GB2312" w:cs="仿宋_GB2312"/>
          <w:color w:val="auto"/>
          <w:sz w:val="28"/>
          <w:szCs w:val="28"/>
          <w:highlight w:val="none"/>
          <w:lang w:val="zh-CN"/>
        </w:rPr>
        <w:t>。</w:t>
      </w:r>
    </w:p>
    <w:p w14:paraId="711903E7">
      <w:pPr>
        <w:spacing w:line="360" w:lineRule="auto"/>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4.基本要求：</w:t>
      </w:r>
    </w:p>
    <w:p w14:paraId="3288DAD9">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★（1）中标人应遵守国家有关法律、法规及有关规定，应与本项目人员签订劳动合同，支付工资福利、加班费、社会保险，不得拖欠人员工资。（提供承诺函并加盖公章）</w:t>
      </w:r>
    </w:p>
    <w:p w14:paraId="68338F24">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清洁用具用品配置要求：中标人需提供清洁工具、用品（清洁工具、用品需确保不会损害建筑物原有材质）：与本服务项目相关的所有清扫清洁工具、养护工具、清洁养护剂、消毒剂（粉）、劳保用品等，但不包括废物回收箱及垃圾袋。（提供承诺函并加盖公章）</w:t>
      </w:r>
    </w:p>
    <w:p w14:paraId="6902A3FE">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（3）合同签订后，中标人需在合同生效当日起按双方约定将所有与项目相关的设备工具、物料、人员安排到位，并落实实施方案，进行正常的服务工作。</w:t>
      </w:r>
    </w:p>
    <w:p w14:paraId="79F6BA3E">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合同的终止根据合同内容规定执行，中标人若在合同期内出现重大管理失误、严重违约或用户投诉多，采购人书面责令中标人限期整改，中标人没有在规定期限内改正的，采购人有权终止合同并按违约责任条款执行，中标人应赔偿由此造成采购人的经济损失。</w:t>
      </w:r>
    </w:p>
    <w:p w14:paraId="355CA688">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中标人应提供服务员工名册，名册内容应包含员工身份信息，加盖中标人公章，以供采购人备案；若中标人服务期内中途需要更换员工，应按规定提前通知采购人，并及时提供更换后员工名单及身份信息。采购人有权定期抽查。</w:t>
      </w:r>
    </w:p>
    <w:p w14:paraId="6EB591B8">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（6）中标人员工上岗工作期间应</w:t>
      </w:r>
      <w:r>
        <w:rPr>
          <w:rFonts w:hint="eastAsia" w:hAnsi="仿宋_GB2312" w:cs="仿宋_GB2312"/>
          <w:color w:val="auto"/>
          <w:sz w:val="28"/>
          <w:szCs w:val="28"/>
          <w:highlight w:val="none"/>
          <w:lang w:eastAsia="zh-CN"/>
        </w:rPr>
        <w:t>佩带</w:t>
      </w:r>
      <w:r>
        <w:rPr>
          <w:rFonts w:hint="eastAsia" w:ascii="仿宋_GB2312" w:hAnsi="仿宋_GB2312" w:eastAsia="仿宋_GB2312" w:cs="仿宋_GB2312"/>
          <w:color w:val="auto"/>
          <w:sz w:val="28"/>
          <w:szCs w:val="28"/>
          <w:highlight w:val="none"/>
        </w:rPr>
        <w:t>标有员工姓名和编号的胸卡，上岗期间应讲究文明礼貌，注意仪表仪容。</w:t>
      </w:r>
    </w:p>
    <w:p w14:paraId="268B5F76">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（7）中标人有责任维持员工变动的</w:t>
      </w:r>
      <w:r>
        <w:rPr>
          <w:rFonts w:hint="eastAsia" w:hAnsi="仿宋_GB2312" w:cs="仿宋_GB2312"/>
          <w:color w:val="auto"/>
          <w:sz w:val="28"/>
          <w:szCs w:val="28"/>
          <w:highlight w:val="none"/>
          <w:lang w:val="en-US" w:eastAsia="zh-CN"/>
        </w:rPr>
        <w:t>不</w:t>
      </w:r>
      <w:r>
        <w:rPr>
          <w:rFonts w:hint="eastAsia" w:ascii="仿宋_GB2312" w:hAnsi="仿宋_GB2312" w:eastAsia="仿宋_GB2312" w:cs="仿宋_GB2312"/>
          <w:color w:val="auto"/>
          <w:sz w:val="28"/>
          <w:szCs w:val="28"/>
          <w:highlight w:val="none"/>
        </w:rPr>
        <w:t>频繁性</w:t>
      </w:r>
      <w:r>
        <w:rPr>
          <w:rFonts w:hint="eastAsia"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以免影响服务质量，每月变动人员不能超过总聘用人员的8%，连续三个月超出承诺的，采购人有权解除此服务的合同。（提供承诺函并加盖公章）</w:t>
      </w:r>
    </w:p>
    <w:p w14:paraId="0DA66330">
      <w:pPr>
        <w:spacing w:line="360" w:lineRule="auto"/>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5.总体要求（采用扣分方法）：</w:t>
      </w:r>
    </w:p>
    <w:p w14:paraId="67779C90">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（1）每月不定期检查评分1次，完全不达标者扣完该项分为止。总分100分，达到90分以上(含90分)不扣减当月服务费。当低于90分，则每少1分，扣减当月</w:t>
      </w:r>
      <w:r>
        <w:rPr>
          <w:rFonts w:hint="eastAsia" w:ascii="仿宋_GB2312" w:hAnsi="仿宋_GB2312" w:eastAsia="仿宋_GB2312" w:cs="仿宋_GB2312"/>
          <w:color w:val="auto"/>
          <w:sz w:val="28"/>
          <w:szCs w:val="28"/>
          <w:highlight w:val="none"/>
          <w:lang w:eastAsia="zh-CN"/>
        </w:rPr>
        <w:t>后勤保洁</w:t>
      </w:r>
      <w:r>
        <w:rPr>
          <w:rFonts w:hint="eastAsia" w:ascii="仿宋_GB2312" w:hAnsi="仿宋_GB2312" w:eastAsia="仿宋_GB2312" w:cs="仿宋_GB2312"/>
          <w:color w:val="auto"/>
          <w:sz w:val="28"/>
          <w:szCs w:val="28"/>
          <w:highlight w:val="none"/>
        </w:rPr>
        <w:t>服务</w:t>
      </w:r>
      <w:r>
        <w:rPr>
          <w:rFonts w:hint="eastAsia" w:ascii="仿宋_GB2312" w:hAnsi="仿宋_GB2312" w:eastAsia="仿宋_GB2312" w:cs="仿宋_GB2312"/>
          <w:color w:val="auto"/>
          <w:sz w:val="28"/>
          <w:szCs w:val="28"/>
          <w:highlight w:val="none"/>
          <w:lang w:eastAsia="zh-CN"/>
        </w:rPr>
        <w:t>总</w:t>
      </w:r>
      <w:r>
        <w:rPr>
          <w:rFonts w:hint="eastAsia" w:ascii="仿宋_GB2312" w:hAnsi="仿宋_GB2312" w:eastAsia="仿宋_GB2312" w:cs="仿宋_GB2312"/>
          <w:color w:val="auto"/>
          <w:sz w:val="28"/>
          <w:szCs w:val="28"/>
          <w:highlight w:val="none"/>
        </w:rPr>
        <w:t>费</w:t>
      </w:r>
      <w:r>
        <w:rPr>
          <w:rFonts w:hint="eastAsia" w:ascii="仿宋_GB2312" w:hAnsi="仿宋_GB2312" w:eastAsia="仿宋_GB2312" w:cs="仿宋_GB2312"/>
          <w:color w:val="auto"/>
          <w:sz w:val="28"/>
          <w:szCs w:val="28"/>
          <w:highlight w:val="none"/>
          <w:lang w:eastAsia="zh-CN"/>
        </w:rPr>
        <w:t>用</w:t>
      </w:r>
      <w:r>
        <w:rPr>
          <w:rFonts w:hint="eastAsia" w:ascii="仿宋_GB2312" w:hAnsi="仿宋_GB2312" w:eastAsia="仿宋_GB2312" w:cs="仿宋_GB2312"/>
          <w:color w:val="auto"/>
          <w:sz w:val="28"/>
          <w:szCs w:val="28"/>
          <w:highlight w:val="none"/>
        </w:rPr>
        <w:t>总额的3%。评分表详见附件</w:t>
      </w:r>
    </w:p>
    <w:p w14:paraId="3D5A7931">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如果中标人连续3个月不能达到服务标准考核的合格分数90分，采购人有权解除此服务的合同，并停发不合格最后一个月的合同服务费，由此造成的损失，由中标人全部负责，采购人不负任何责任。（提供承诺函并加盖公章）</w:t>
      </w:r>
    </w:p>
    <w:p w14:paraId="5DE95EB3">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★（3）合同时间内，如中标人出现集体罢工、停工现象，采购人有权根据情况终止合同。（提供承诺函并加盖公章）</w:t>
      </w:r>
    </w:p>
    <w:p w14:paraId="0056AAAC">
      <w:pPr>
        <w:spacing w:line="360" w:lineRule="auto"/>
        <w:ind w:left="0" w:leftChars="0"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6.特别约定</w:t>
      </w:r>
    </w:p>
    <w:p w14:paraId="171D2FA4">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（1）中标人员工在岗履行工作职责期间，发生自身的人身伤害、伤亡，由中标人负责处理并承担所有责任。</w:t>
      </w:r>
    </w:p>
    <w:p w14:paraId="2C7ED448">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（2）中标人与聘用人员发生纠纷，均由中标人负责调解与处理，采购人不承担责任。</w:t>
      </w:r>
    </w:p>
    <w:p w14:paraId="17FE58E6">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（3）中标人负责提供一切相关证照办理并复印给采购人备案。</w:t>
      </w:r>
    </w:p>
    <w:p w14:paraId="5B8805A8">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（4）因中标人自身管理失误导致的社会和法律责任由中标人负责。</w:t>
      </w:r>
    </w:p>
    <w:p w14:paraId="26AD5E05">
      <w:pPr>
        <w:spacing w:line="360" w:lineRule="auto"/>
        <w:ind w:left="0" w:leftChars="0" w:firstLine="560" w:firstLineChars="200"/>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sz w:val="28"/>
          <w:szCs w:val="28"/>
          <w:highlight w:val="none"/>
        </w:rPr>
        <w:t>（5）签订本合同之日，中标人须向采购人缴纳合同金额的5%作为本项目的工作质量履约保证金。</w:t>
      </w:r>
    </w:p>
    <w:p w14:paraId="46843382">
      <w:pPr>
        <w:spacing w:line="360" w:lineRule="auto"/>
        <w:ind w:left="0" w:leftChars="0" w:firstLine="560" w:firstLineChars="200"/>
        <w:rPr>
          <w:rFonts w:hint="eastAsia" w:ascii="仿宋_GB2312" w:hAnsi="仿宋_GB2312" w:eastAsia="仿宋_GB2312" w:cs="仿宋_GB2312"/>
          <w:color w:val="auto"/>
          <w:kern w:val="2"/>
          <w:sz w:val="28"/>
          <w:szCs w:val="28"/>
          <w:highlight w:val="none"/>
          <w:lang w:eastAsia="zh-CN"/>
        </w:rPr>
      </w:pPr>
      <w:r>
        <w:rPr>
          <w:rFonts w:hint="eastAsia" w:hAnsi="仿宋_GB2312" w:cs="仿宋_GB2312"/>
          <w:color w:val="auto"/>
          <w:kern w:val="2"/>
          <w:sz w:val="28"/>
          <w:szCs w:val="28"/>
          <w:highlight w:val="none"/>
          <w:lang w:eastAsia="zh-CN"/>
        </w:rPr>
        <w:t>（</w:t>
      </w:r>
      <w:r>
        <w:rPr>
          <w:rFonts w:hint="eastAsia" w:ascii="仿宋_GB2312" w:hAnsi="仿宋_GB2312" w:eastAsia="仿宋_GB2312" w:cs="仿宋_GB2312"/>
          <w:color w:val="auto"/>
          <w:kern w:val="2"/>
          <w:sz w:val="28"/>
          <w:szCs w:val="28"/>
          <w:highlight w:val="none"/>
        </w:rPr>
        <w:t>注：工作质量履约保证金为合同价的5%，可采用对公转账汇款形式或担保保函形式。</w:t>
      </w:r>
      <w:r>
        <w:rPr>
          <w:rFonts w:hint="eastAsia" w:hAnsi="仿宋_GB2312" w:cs="仿宋_GB2312"/>
          <w:color w:val="auto"/>
          <w:kern w:val="2"/>
          <w:sz w:val="28"/>
          <w:szCs w:val="28"/>
          <w:highlight w:val="none"/>
          <w:lang w:eastAsia="zh-CN"/>
        </w:rPr>
        <w:t>）</w:t>
      </w:r>
    </w:p>
    <w:p w14:paraId="776FD575">
      <w:pPr>
        <w:spacing w:line="360" w:lineRule="auto"/>
        <w:ind w:firstLine="560" w:firstLineChars="200"/>
        <w:rPr>
          <w:rFonts w:hint="eastAsia" w:hAnsi="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对公转账汇款形式：若中标人于合同期限内能按时依约完成各项管理服务，则采购人于合同期限届满、且中标人已与采购人办妥交接手续之后的 2 个工作日内，将保证金本金一次性退还给中标人（不计利息）。</w:t>
      </w:r>
      <w:r>
        <w:rPr>
          <w:rFonts w:hint="eastAsia" w:hAnsi="仿宋_GB2312" w:cs="仿宋_GB2312"/>
          <w:color w:val="auto"/>
          <w:sz w:val="28"/>
          <w:szCs w:val="28"/>
          <w:highlight w:val="none"/>
          <w:lang w:val="en-US" w:eastAsia="zh-CN"/>
        </w:rPr>
        <w:t xml:space="preserve">  </w:t>
      </w:r>
    </w:p>
    <w:p w14:paraId="1670BF3E">
      <w:pPr>
        <w:spacing w:line="360" w:lineRule="auto"/>
        <w:ind w:firstLine="560" w:firstLineChars="200"/>
        <w:rPr>
          <w:rFonts w:hint="eastAsia" w:ascii="仿宋_GB2312" w:hAnsi="仿宋_GB2312" w:eastAsia="仿宋_GB2312" w:cs="仿宋_GB2312"/>
          <w:color w:val="auto"/>
          <w:kern w:val="2"/>
          <w:sz w:val="28"/>
          <w:szCs w:val="28"/>
          <w:highlight w:val="none"/>
          <w:lang w:eastAsia="zh-CN"/>
        </w:rPr>
      </w:pPr>
      <w:r>
        <w:rPr>
          <w:rFonts w:hint="eastAsia" w:ascii="仿宋_GB2312" w:hAnsi="仿宋_GB2312" w:eastAsia="仿宋_GB2312" w:cs="仿宋_GB2312"/>
          <w:color w:val="auto"/>
          <w:kern w:val="2"/>
          <w:sz w:val="28"/>
          <w:szCs w:val="28"/>
          <w:highlight w:val="none"/>
        </w:rPr>
        <w:t>担保函形式:担保采用银行保函或保证保险时，开具保函或保险须符合《关于商业银行、保险公司、担保机构开展建筑市场相关业务实行清单管理的通知》（云建市〔2018〕48号）的要求，并在云浮市住房和城乡建设局公布的最新一期商业银行、保险公司、担保机构名录公示中,工作质量履约保证金保函须为无条件且不可撤销，有效期不得少于服务期。（提供承诺函并加盖公章）</w:t>
      </w:r>
    </w:p>
    <w:p w14:paraId="0337D63E">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（6）随着医院的发展，若需增加服务人员，则按实际需要增加，每月费用按实际用工量结算。新增费用按如下规则进行限制：</w:t>
      </w:r>
    </w:p>
    <w:p w14:paraId="78377D34">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1）每增加一名护工、保洁员、保安员，服务费增加不高于每人3500元/月；</w:t>
      </w:r>
    </w:p>
    <w:p w14:paraId="5034E212">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2）临时增加的人员工作不满一个月的，服务费按增加人员实际工作日进行计算。</w:t>
      </w:r>
    </w:p>
    <w:p w14:paraId="3317480C">
      <w:pPr>
        <w:autoSpaceDE w:val="0"/>
        <w:autoSpaceDN w:val="0"/>
        <w:spacing w:line="360" w:lineRule="auto"/>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7.付款方式：</w:t>
      </w:r>
    </w:p>
    <w:p w14:paraId="0EE69D8C">
      <w:pPr>
        <w:pStyle w:val="6"/>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（1）采购人在每月的 15 日前按考核结果结算上月费用。中标人负责向采购人提供由政府税务部门开具的有效发票及公司账户，采购人收到发票之日在 10 个工作日内把款项汇出。（特殊情况除外）</w:t>
      </w:r>
    </w:p>
    <w:p w14:paraId="3AF5AE15">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（2）中标人凭以下有效文件与采购人结算：</w:t>
      </w:r>
    </w:p>
    <w:p w14:paraId="52D6BFC0">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1）合同；</w:t>
      </w:r>
    </w:p>
    <w:p w14:paraId="1EE8B8D9">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2）中标人开具的正式发票；</w:t>
      </w:r>
    </w:p>
    <w:p w14:paraId="4B05FEC9">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3）中标通知书；</w:t>
      </w:r>
    </w:p>
    <w:p w14:paraId="76F02439">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4）中标人营业执照；</w:t>
      </w:r>
    </w:p>
    <w:p w14:paraId="7662050C">
      <w:pPr>
        <w:spacing w:line="360" w:lineRule="auto"/>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5）中标人银行开户许可证。</w:t>
      </w:r>
    </w:p>
    <w:p w14:paraId="26FF4060"/>
    <w:p w14:paraId="175E4077">
      <w:pPr>
        <w:pStyle w:val="2"/>
        <w:ind w:firstLine="340"/>
      </w:pPr>
    </w:p>
    <w:p w14:paraId="7FDECF3A">
      <w:pPr>
        <w:pStyle w:val="3"/>
      </w:pPr>
    </w:p>
    <w:p w14:paraId="16D14C5C">
      <w:pPr>
        <w:pStyle w:val="3"/>
      </w:pPr>
    </w:p>
    <w:p w14:paraId="43DE0D9C">
      <w:pPr>
        <w:pStyle w:val="3"/>
      </w:pPr>
    </w:p>
    <w:p w14:paraId="1EA60859">
      <w:pPr>
        <w:pStyle w:val="3"/>
      </w:pPr>
    </w:p>
    <w:p w14:paraId="4E47173F">
      <w:pPr>
        <w:pStyle w:val="3"/>
        <w:ind w:left="0" w:leftChars="0" w:firstLine="0" w:firstLineChars="0"/>
      </w:pPr>
    </w:p>
    <w:p w14:paraId="13611434">
      <w:pPr>
        <w:tabs>
          <w:tab w:val="left" w:pos="2580"/>
        </w:tabs>
        <w:bidi w:val="0"/>
        <w:ind w:left="0" w:leftChars="0" w:firstLine="0" w:firstLineChars="0"/>
        <w:jc w:val="left"/>
        <w:rPr>
          <w:rFonts w:hint="eastAsia" w:eastAsia="仿宋_GB2312"/>
          <w:lang w:eastAsia="zh-CN"/>
        </w:rPr>
        <w:sectPr>
          <w:pgSz w:w="11906" w:h="16838"/>
          <w:pgMar w:top="1440" w:right="1576" w:bottom="1440" w:left="1746" w:header="851" w:footer="992" w:gutter="0"/>
          <w:cols w:space="0" w:num="1"/>
          <w:docGrid w:type="lines" w:linePitch="465" w:charSpace="0"/>
        </w:sectPr>
      </w:pPr>
    </w:p>
    <w:tbl>
      <w:tblPr>
        <w:tblStyle w:val="11"/>
        <w:tblpPr w:leftFromText="180" w:rightFromText="180" w:vertAnchor="page" w:horzAnchor="page" w:tblpXSpec="center" w:tblpY="1408"/>
        <w:tblOverlap w:val="never"/>
        <w:tblW w:w="15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2176"/>
        <w:gridCol w:w="1176"/>
        <w:gridCol w:w="1118"/>
        <w:gridCol w:w="1155"/>
        <w:gridCol w:w="5044"/>
        <w:gridCol w:w="709"/>
        <w:gridCol w:w="696"/>
        <w:gridCol w:w="765"/>
        <w:gridCol w:w="1766"/>
      </w:tblGrid>
      <w:tr w14:paraId="41D5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336" w:type="dxa"/>
            <w:gridSpan w:val="10"/>
            <w:tcBorders>
              <w:top w:val="nil"/>
              <w:left w:val="nil"/>
              <w:bottom w:val="single" w:color="auto" w:sz="4" w:space="0"/>
              <w:right w:val="nil"/>
            </w:tcBorders>
            <w:vAlign w:val="center"/>
          </w:tcPr>
          <w:p w14:paraId="31A43B09">
            <w:pPr>
              <w:pStyle w:val="3"/>
              <w:rPr>
                <w:rFonts w:hint="eastAsia" w:ascii="仿宋_GB2312" w:hAnsi="仿宋_GB2312" w:eastAsia="仿宋_GB2312" w:cs="仿宋_GB2312"/>
              </w:rPr>
            </w:pPr>
            <w:r>
              <w:rPr>
                <w:rFonts w:hint="eastAsia" w:ascii="黑体" w:hAnsi="黑体" w:eastAsia="黑体" w:cs="黑体"/>
                <w:b w:val="0"/>
                <w:bCs w:val="0"/>
              </w:rPr>
              <w:t>附件</w:t>
            </w:r>
            <w:r>
              <w:rPr>
                <w:rFonts w:hint="eastAsia" w:ascii="宋体" w:hAnsi="宋体" w:eastAsia="宋体" w:cs="宋体"/>
                <w:b w:val="0"/>
                <w:bCs w:val="0"/>
              </w:rPr>
              <w:t xml:space="preserve"> </w:t>
            </w:r>
            <w:r>
              <w:rPr>
                <w:rFonts w:hint="eastAsia" w:ascii="仿宋_GB2312" w:hAnsi="仿宋_GB2312" w:eastAsia="仿宋_GB2312" w:cs="仿宋_GB2312"/>
                <w:b/>
                <w:bCs/>
              </w:rPr>
              <w:t xml:space="preserve">               </w:t>
            </w:r>
            <w:r>
              <w:rPr>
                <w:rFonts w:hint="eastAsia" w:ascii="宋体" w:hAnsi="宋体" w:eastAsia="宋体" w:cs="宋体"/>
                <w:b/>
                <w:bCs/>
              </w:rPr>
              <w:t>郁南县妇幼保健院后勤保洁服务评分表</w:t>
            </w:r>
          </w:p>
        </w:tc>
      </w:tr>
      <w:tr w14:paraId="58B37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731" w:type="dxa"/>
            <w:tcBorders>
              <w:top w:val="single" w:color="auto" w:sz="4" w:space="0"/>
            </w:tcBorders>
            <w:vAlign w:val="center"/>
          </w:tcPr>
          <w:p w14:paraId="247725D4">
            <w:pPr>
              <w:pStyle w:val="3"/>
              <w:spacing w:after="0" w:line="400" w:lineRule="exact"/>
              <w:ind w:firstLine="0" w:firstLineChars="0"/>
              <w:jc w:val="center"/>
              <w:rPr>
                <w:rFonts w:hint="eastAsia" w:ascii="仿宋_GB2312" w:hAnsi="仿宋_GB2312" w:eastAsia="仿宋_GB2312" w:cs="仿宋_GB2312"/>
                <w:sz w:val="24"/>
                <w:szCs w:val="24"/>
                <w:lang w:eastAsia="zh-CN"/>
              </w:rPr>
            </w:pPr>
            <w:r>
              <w:rPr>
                <w:rFonts w:hint="eastAsia" w:hAnsi="仿宋_GB2312" w:cs="仿宋_GB2312"/>
                <w:sz w:val="24"/>
                <w:szCs w:val="24"/>
                <w:lang w:eastAsia="zh-CN"/>
              </w:rPr>
              <w:t>序号</w:t>
            </w:r>
          </w:p>
        </w:tc>
        <w:tc>
          <w:tcPr>
            <w:tcW w:w="14605" w:type="dxa"/>
            <w:gridSpan w:val="9"/>
            <w:tcBorders>
              <w:top w:val="single" w:color="auto" w:sz="4" w:space="0"/>
            </w:tcBorders>
            <w:vAlign w:val="center"/>
          </w:tcPr>
          <w:p w14:paraId="55BE6030">
            <w:pPr>
              <w:pStyle w:val="3"/>
              <w:spacing w:after="0" w:line="400" w:lineRule="exact"/>
              <w:ind w:firstLine="0" w:firstLineChars="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时间：     年     月   日</w:t>
            </w:r>
          </w:p>
        </w:tc>
      </w:tr>
      <w:tr w14:paraId="75B5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restart"/>
            <w:vAlign w:val="center"/>
          </w:tcPr>
          <w:p w14:paraId="7184A829">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2176" w:type="dxa"/>
            <w:vMerge w:val="restart"/>
            <w:vAlign w:val="center"/>
          </w:tcPr>
          <w:p w14:paraId="7465C74D">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行政管理科（含专家宿舍）清洁服务</w:t>
            </w:r>
          </w:p>
        </w:tc>
        <w:tc>
          <w:tcPr>
            <w:tcW w:w="1176" w:type="dxa"/>
            <w:vAlign w:val="center"/>
          </w:tcPr>
          <w:p w14:paraId="19750C96">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p w14:paraId="08D0D39A">
            <w:pPr>
              <w:pStyle w:val="3"/>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16"/>
                <w:szCs w:val="16"/>
                <w:lang w:eastAsia="zh-CN"/>
              </w:rPr>
              <w:t>（</w:t>
            </w:r>
            <w:r>
              <w:rPr>
                <w:rFonts w:hint="eastAsia" w:ascii="仿宋_GB2312" w:hAnsi="仿宋_GB2312" w:eastAsia="仿宋_GB2312" w:cs="仿宋_GB2312"/>
                <w:sz w:val="16"/>
                <w:szCs w:val="16"/>
                <w:lang w:val="en-US" w:eastAsia="zh-CN"/>
              </w:rPr>
              <w:t>90分以上</w:t>
            </w:r>
            <w:r>
              <w:rPr>
                <w:rFonts w:hint="eastAsia" w:ascii="仿宋_GB2312" w:hAnsi="仿宋_GB2312" w:eastAsia="仿宋_GB2312" w:cs="仿宋_GB2312"/>
                <w:sz w:val="16"/>
                <w:szCs w:val="16"/>
                <w:lang w:eastAsia="zh-CN"/>
              </w:rPr>
              <w:t>）</w:t>
            </w:r>
          </w:p>
        </w:tc>
        <w:tc>
          <w:tcPr>
            <w:tcW w:w="1118" w:type="dxa"/>
            <w:vAlign w:val="center"/>
          </w:tcPr>
          <w:p w14:paraId="24C69959">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p>
          <w:p w14:paraId="20820AEE">
            <w:pPr>
              <w:pStyle w:val="3"/>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16"/>
                <w:szCs w:val="16"/>
                <w:lang w:eastAsia="zh-CN"/>
              </w:rPr>
              <w:t>（</w:t>
            </w:r>
            <w:r>
              <w:rPr>
                <w:rFonts w:hint="eastAsia" w:ascii="仿宋_GB2312" w:hAnsi="仿宋_GB2312" w:eastAsia="仿宋_GB2312" w:cs="仿宋_GB2312"/>
                <w:sz w:val="16"/>
                <w:szCs w:val="16"/>
                <w:lang w:val="en-US" w:eastAsia="zh-CN"/>
              </w:rPr>
              <w:t>80分以上</w:t>
            </w:r>
            <w:r>
              <w:rPr>
                <w:rFonts w:hint="eastAsia" w:ascii="仿宋_GB2312" w:hAnsi="仿宋_GB2312" w:eastAsia="仿宋_GB2312" w:cs="仿宋_GB2312"/>
                <w:sz w:val="16"/>
                <w:szCs w:val="16"/>
                <w:lang w:eastAsia="zh-CN"/>
              </w:rPr>
              <w:t>）</w:t>
            </w:r>
          </w:p>
        </w:tc>
        <w:tc>
          <w:tcPr>
            <w:tcW w:w="1155" w:type="dxa"/>
            <w:vAlign w:val="center"/>
          </w:tcPr>
          <w:p w14:paraId="15251285">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p w14:paraId="4626B52D">
            <w:pPr>
              <w:pStyle w:val="3"/>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16"/>
                <w:szCs w:val="16"/>
                <w:lang w:eastAsia="zh-CN"/>
              </w:rPr>
              <w:t>（</w:t>
            </w:r>
            <w:r>
              <w:rPr>
                <w:rFonts w:hint="eastAsia" w:ascii="仿宋_GB2312" w:hAnsi="仿宋_GB2312" w:eastAsia="仿宋_GB2312" w:cs="仿宋_GB2312"/>
                <w:sz w:val="16"/>
                <w:szCs w:val="16"/>
                <w:lang w:val="en-US" w:eastAsia="zh-CN"/>
              </w:rPr>
              <w:t>80</w:t>
            </w:r>
            <w:r>
              <w:rPr>
                <w:rFonts w:hint="eastAsia" w:hAnsi="仿宋_GB2312" w:cs="仿宋_GB2312"/>
                <w:sz w:val="16"/>
                <w:szCs w:val="16"/>
                <w:lang w:val="en-US" w:eastAsia="zh-CN"/>
              </w:rPr>
              <w:t>分</w:t>
            </w:r>
            <w:r>
              <w:rPr>
                <w:rFonts w:hint="eastAsia" w:ascii="仿宋_GB2312" w:hAnsi="仿宋_GB2312" w:eastAsia="仿宋_GB2312" w:cs="仿宋_GB2312"/>
                <w:sz w:val="16"/>
                <w:szCs w:val="16"/>
                <w:lang w:val="en-US" w:eastAsia="zh-CN"/>
              </w:rPr>
              <w:t>以下</w:t>
            </w:r>
            <w:r>
              <w:rPr>
                <w:rFonts w:hint="eastAsia" w:ascii="仿宋_GB2312" w:hAnsi="仿宋_GB2312" w:eastAsia="仿宋_GB2312" w:cs="仿宋_GB2312"/>
                <w:sz w:val="16"/>
                <w:szCs w:val="16"/>
                <w:lang w:eastAsia="zh-CN"/>
              </w:rPr>
              <w:t>）</w:t>
            </w:r>
          </w:p>
        </w:tc>
        <w:tc>
          <w:tcPr>
            <w:tcW w:w="5044" w:type="dxa"/>
            <w:vAlign w:val="center"/>
          </w:tcPr>
          <w:p w14:paraId="3A5A53EA">
            <w:pPr>
              <w:pStyle w:val="3"/>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扣分原因</w:t>
            </w:r>
          </w:p>
        </w:tc>
        <w:tc>
          <w:tcPr>
            <w:tcW w:w="709" w:type="dxa"/>
            <w:vAlign w:val="center"/>
          </w:tcPr>
          <w:p w14:paraId="1192B767">
            <w:pPr>
              <w:pStyle w:val="3"/>
              <w:spacing w:after="0" w:line="400" w:lineRule="exact"/>
              <w:ind w:firstLine="0" w:firstLineChars="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总分</w:t>
            </w:r>
          </w:p>
        </w:tc>
        <w:tc>
          <w:tcPr>
            <w:tcW w:w="696" w:type="dxa"/>
            <w:vAlign w:val="center"/>
          </w:tcPr>
          <w:p w14:paraId="515FC8F8">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56AF24EF">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766" w:type="dxa"/>
            <w:vAlign w:val="center"/>
          </w:tcPr>
          <w:p w14:paraId="553FF3FC">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6839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continue"/>
            <w:vAlign w:val="center"/>
          </w:tcPr>
          <w:p w14:paraId="2BB84142">
            <w:pPr>
              <w:pStyle w:val="3"/>
              <w:spacing w:after="0" w:line="400" w:lineRule="exact"/>
              <w:ind w:firstLine="0" w:firstLineChars="0"/>
              <w:jc w:val="center"/>
              <w:rPr>
                <w:rFonts w:hint="eastAsia" w:ascii="仿宋_GB2312" w:hAnsi="仿宋_GB2312" w:eastAsia="仿宋_GB2312" w:cs="仿宋_GB2312"/>
                <w:sz w:val="24"/>
                <w:szCs w:val="24"/>
              </w:rPr>
            </w:pPr>
          </w:p>
        </w:tc>
        <w:tc>
          <w:tcPr>
            <w:tcW w:w="2176" w:type="dxa"/>
            <w:vMerge w:val="continue"/>
            <w:vAlign w:val="center"/>
          </w:tcPr>
          <w:p w14:paraId="66C8088F">
            <w:pPr>
              <w:pStyle w:val="3"/>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3665584F">
            <w:pPr>
              <w:pStyle w:val="3"/>
              <w:spacing w:after="0" w:line="400" w:lineRule="exact"/>
              <w:ind w:firstLine="0" w:firstLineChars="0"/>
              <w:jc w:val="center"/>
              <w:rPr>
                <w:rFonts w:hint="eastAsia" w:ascii="仿宋_GB2312" w:hAnsi="仿宋_GB2312" w:eastAsia="仿宋_GB2312" w:cs="仿宋_GB2312"/>
                <w:sz w:val="24"/>
                <w:szCs w:val="24"/>
                <w:lang w:val="en-US" w:eastAsia="zh-CN"/>
              </w:rPr>
            </w:pPr>
          </w:p>
        </w:tc>
        <w:tc>
          <w:tcPr>
            <w:tcW w:w="1118" w:type="dxa"/>
            <w:vAlign w:val="center"/>
          </w:tcPr>
          <w:p w14:paraId="0B46C856">
            <w:pPr>
              <w:pStyle w:val="3"/>
              <w:spacing w:after="0" w:line="400" w:lineRule="exact"/>
              <w:ind w:firstLine="0" w:firstLineChars="0"/>
              <w:jc w:val="center"/>
              <w:rPr>
                <w:rFonts w:hint="eastAsia" w:ascii="仿宋_GB2312" w:hAnsi="仿宋_GB2312" w:eastAsia="仿宋_GB2312" w:cs="仿宋_GB2312"/>
                <w:sz w:val="24"/>
                <w:szCs w:val="24"/>
                <w:lang w:val="en-US" w:eastAsia="zh-CN"/>
              </w:rPr>
            </w:pPr>
          </w:p>
        </w:tc>
        <w:tc>
          <w:tcPr>
            <w:tcW w:w="1155" w:type="dxa"/>
            <w:vAlign w:val="center"/>
          </w:tcPr>
          <w:p w14:paraId="30DF3C99">
            <w:pPr>
              <w:pStyle w:val="3"/>
              <w:spacing w:after="0" w:line="400" w:lineRule="exact"/>
              <w:ind w:firstLine="0" w:firstLineChars="0"/>
              <w:jc w:val="center"/>
              <w:rPr>
                <w:rFonts w:hint="eastAsia" w:ascii="仿宋_GB2312" w:hAnsi="仿宋_GB2312" w:eastAsia="仿宋_GB2312" w:cs="仿宋_GB2312"/>
                <w:sz w:val="24"/>
                <w:szCs w:val="24"/>
              </w:rPr>
            </w:pPr>
          </w:p>
        </w:tc>
        <w:tc>
          <w:tcPr>
            <w:tcW w:w="5044" w:type="dxa"/>
            <w:vAlign w:val="center"/>
          </w:tcPr>
          <w:p w14:paraId="1A05188C">
            <w:pPr>
              <w:pStyle w:val="3"/>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64636AA2">
            <w:pPr>
              <w:pStyle w:val="3"/>
              <w:spacing w:after="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c>
          <w:tcPr>
            <w:tcW w:w="696" w:type="dxa"/>
            <w:vAlign w:val="center"/>
          </w:tcPr>
          <w:p w14:paraId="323F102B">
            <w:pPr>
              <w:pStyle w:val="3"/>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569D9A00">
            <w:pPr>
              <w:pStyle w:val="3"/>
              <w:spacing w:after="0" w:line="400" w:lineRule="exact"/>
              <w:ind w:firstLine="0" w:firstLineChars="0"/>
              <w:jc w:val="center"/>
              <w:rPr>
                <w:rFonts w:hint="eastAsia" w:ascii="仿宋_GB2312" w:hAnsi="仿宋_GB2312" w:eastAsia="仿宋_GB2312" w:cs="仿宋_GB2312"/>
                <w:sz w:val="24"/>
                <w:szCs w:val="24"/>
              </w:rPr>
            </w:pPr>
          </w:p>
        </w:tc>
        <w:tc>
          <w:tcPr>
            <w:tcW w:w="1766" w:type="dxa"/>
            <w:vAlign w:val="center"/>
          </w:tcPr>
          <w:p w14:paraId="202AD95C">
            <w:pPr>
              <w:pStyle w:val="3"/>
              <w:spacing w:after="0" w:line="400" w:lineRule="exact"/>
              <w:ind w:firstLine="0" w:firstLineChars="0"/>
              <w:jc w:val="center"/>
              <w:rPr>
                <w:rFonts w:hint="eastAsia" w:ascii="仿宋_GB2312" w:hAnsi="仿宋_GB2312" w:eastAsia="仿宋_GB2312" w:cs="仿宋_GB2312"/>
                <w:sz w:val="24"/>
                <w:szCs w:val="24"/>
              </w:rPr>
            </w:pPr>
          </w:p>
        </w:tc>
      </w:tr>
      <w:tr w14:paraId="7AB0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restart"/>
            <w:vAlign w:val="center"/>
          </w:tcPr>
          <w:p w14:paraId="0C7C0420">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2176" w:type="dxa"/>
            <w:vMerge w:val="restart"/>
            <w:vAlign w:val="center"/>
          </w:tcPr>
          <w:p w14:paraId="32DD6CC2">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公卫科清洁服务</w:t>
            </w:r>
          </w:p>
        </w:tc>
        <w:tc>
          <w:tcPr>
            <w:tcW w:w="1176" w:type="dxa"/>
            <w:vAlign w:val="center"/>
          </w:tcPr>
          <w:p w14:paraId="54957C37">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tc>
        <w:tc>
          <w:tcPr>
            <w:tcW w:w="1118" w:type="dxa"/>
            <w:vAlign w:val="center"/>
          </w:tcPr>
          <w:p w14:paraId="6CDBEE73">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p>
        </w:tc>
        <w:tc>
          <w:tcPr>
            <w:tcW w:w="1155" w:type="dxa"/>
            <w:vAlign w:val="center"/>
          </w:tcPr>
          <w:p w14:paraId="4355D21E">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tc>
        <w:tc>
          <w:tcPr>
            <w:tcW w:w="5044" w:type="dxa"/>
            <w:vAlign w:val="center"/>
          </w:tcPr>
          <w:p w14:paraId="16721002">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扣分原因</w:t>
            </w:r>
          </w:p>
        </w:tc>
        <w:tc>
          <w:tcPr>
            <w:tcW w:w="709" w:type="dxa"/>
            <w:vAlign w:val="center"/>
          </w:tcPr>
          <w:p w14:paraId="48887B81">
            <w:pPr>
              <w:pStyle w:val="3"/>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总分</w:t>
            </w:r>
          </w:p>
        </w:tc>
        <w:tc>
          <w:tcPr>
            <w:tcW w:w="696" w:type="dxa"/>
            <w:vAlign w:val="center"/>
          </w:tcPr>
          <w:p w14:paraId="68A102BD">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09F6E5B0">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766" w:type="dxa"/>
            <w:vAlign w:val="center"/>
          </w:tcPr>
          <w:p w14:paraId="32023330">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5D6A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continue"/>
            <w:vAlign w:val="center"/>
          </w:tcPr>
          <w:p w14:paraId="6DA47B23">
            <w:pPr>
              <w:pStyle w:val="3"/>
              <w:spacing w:after="0" w:line="400" w:lineRule="exact"/>
              <w:ind w:firstLine="0" w:firstLineChars="0"/>
              <w:jc w:val="center"/>
              <w:rPr>
                <w:rFonts w:hint="eastAsia" w:ascii="仿宋_GB2312" w:hAnsi="仿宋_GB2312" w:eastAsia="仿宋_GB2312" w:cs="仿宋_GB2312"/>
                <w:sz w:val="24"/>
                <w:szCs w:val="24"/>
              </w:rPr>
            </w:pPr>
          </w:p>
        </w:tc>
        <w:tc>
          <w:tcPr>
            <w:tcW w:w="2176" w:type="dxa"/>
            <w:vMerge w:val="continue"/>
            <w:vAlign w:val="center"/>
          </w:tcPr>
          <w:p w14:paraId="3916E36B">
            <w:pPr>
              <w:pStyle w:val="3"/>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5CCE4CF9">
            <w:pPr>
              <w:pStyle w:val="3"/>
              <w:spacing w:after="0" w:line="400" w:lineRule="exact"/>
              <w:ind w:firstLine="0" w:firstLineChars="0"/>
              <w:jc w:val="center"/>
              <w:rPr>
                <w:rFonts w:hint="eastAsia" w:ascii="仿宋_GB2312" w:hAnsi="仿宋_GB2312" w:eastAsia="仿宋_GB2312" w:cs="仿宋_GB2312"/>
                <w:sz w:val="24"/>
                <w:szCs w:val="24"/>
              </w:rPr>
            </w:pPr>
          </w:p>
        </w:tc>
        <w:tc>
          <w:tcPr>
            <w:tcW w:w="1118" w:type="dxa"/>
            <w:vAlign w:val="center"/>
          </w:tcPr>
          <w:p w14:paraId="567A523C">
            <w:pPr>
              <w:pStyle w:val="3"/>
              <w:spacing w:after="0" w:line="400" w:lineRule="exact"/>
              <w:ind w:firstLine="0" w:firstLineChars="0"/>
              <w:jc w:val="center"/>
              <w:rPr>
                <w:rFonts w:hint="eastAsia" w:ascii="仿宋_GB2312" w:hAnsi="仿宋_GB2312" w:eastAsia="仿宋_GB2312" w:cs="仿宋_GB2312"/>
                <w:sz w:val="24"/>
                <w:szCs w:val="24"/>
              </w:rPr>
            </w:pPr>
          </w:p>
        </w:tc>
        <w:tc>
          <w:tcPr>
            <w:tcW w:w="1155" w:type="dxa"/>
            <w:vAlign w:val="center"/>
          </w:tcPr>
          <w:p w14:paraId="0E83DC6B">
            <w:pPr>
              <w:pStyle w:val="3"/>
              <w:spacing w:after="0" w:line="400" w:lineRule="exact"/>
              <w:ind w:firstLine="0" w:firstLineChars="0"/>
              <w:jc w:val="center"/>
              <w:rPr>
                <w:rFonts w:hint="eastAsia" w:ascii="仿宋_GB2312" w:hAnsi="仿宋_GB2312" w:eastAsia="仿宋_GB2312" w:cs="仿宋_GB2312"/>
                <w:sz w:val="24"/>
                <w:szCs w:val="24"/>
              </w:rPr>
            </w:pPr>
          </w:p>
        </w:tc>
        <w:tc>
          <w:tcPr>
            <w:tcW w:w="5044" w:type="dxa"/>
            <w:vAlign w:val="center"/>
          </w:tcPr>
          <w:p w14:paraId="7347068D">
            <w:pPr>
              <w:pStyle w:val="3"/>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0009313F">
            <w:pPr>
              <w:pStyle w:val="3"/>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10</w:t>
            </w:r>
          </w:p>
        </w:tc>
        <w:tc>
          <w:tcPr>
            <w:tcW w:w="696" w:type="dxa"/>
            <w:vAlign w:val="center"/>
          </w:tcPr>
          <w:p w14:paraId="5A63EF6C">
            <w:pPr>
              <w:pStyle w:val="3"/>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325C6EB5">
            <w:pPr>
              <w:pStyle w:val="3"/>
              <w:spacing w:after="0" w:line="400" w:lineRule="exact"/>
              <w:ind w:firstLine="0" w:firstLineChars="0"/>
              <w:jc w:val="center"/>
              <w:rPr>
                <w:rFonts w:hint="eastAsia" w:ascii="仿宋_GB2312" w:hAnsi="仿宋_GB2312" w:eastAsia="仿宋_GB2312" w:cs="仿宋_GB2312"/>
                <w:sz w:val="24"/>
                <w:szCs w:val="24"/>
              </w:rPr>
            </w:pPr>
          </w:p>
        </w:tc>
        <w:tc>
          <w:tcPr>
            <w:tcW w:w="1766" w:type="dxa"/>
            <w:vAlign w:val="center"/>
          </w:tcPr>
          <w:p w14:paraId="41900BA9">
            <w:pPr>
              <w:pStyle w:val="3"/>
              <w:spacing w:after="0" w:line="400" w:lineRule="exact"/>
              <w:ind w:firstLine="0" w:firstLineChars="0"/>
              <w:jc w:val="center"/>
              <w:rPr>
                <w:rFonts w:hint="eastAsia" w:ascii="仿宋_GB2312" w:hAnsi="仿宋_GB2312" w:eastAsia="仿宋_GB2312" w:cs="仿宋_GB2312"/>
                <w:sz w:val="24"/>
                <w:szCs w:val="24"/>
              </w:rPr>
            </w:pPr>
          </w:p>
        </w:tc>
      </w:tr>
      <w:tr w14:paraId="3F71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restart"/>
            <w:vAlign w:val="center"/>
          </w:tcPr>
          <w:p w14:paraId="7BE4B454">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2176" w:type="dxa"/>
            <w:vMerge w:val="restart"/>
            <w:vAlign w:val="center"/>
          </w:tcPr>
          <w:p w14:paraId="1331A33A">
            <w:pPr>
              <w:pStyle w:val="3"/>
              <w:spacing w:after="0" w:line="400" w:lineRule="exact"/>
              <w:ind w:firstLine="0" w:firstLineChars="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儿童保健科清洁服务</w:t>
            </w:r>
            <w:r>
              <w:rPr>
                <w:rFonts w:hint="eastAsia" w:hAnsi="仿宋_GB2312" w:cs="仿宋_GB2312"/>
                <w:sz w:val="24"/>
                <w:szCs w:val="24"/>
                <w:lang w:eastAsia="zh-CN"/>
              </w:rPr>
              <w:t>（含连廊靠近科室的一半）</w:t>
            </w:r>
          </w:p>
        </w:tc>
        <w:tc>
          <w:tcPr>
            <w:tcW w:w="1176" w:type="dxa"/>
            <w:vAlign w:val="center"/>
          </w:tcPr>
          <w:p w14:paraId="5A3330EC">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tc>
        <w:tc>
          <w:tcPr>
            <w:tcW w:w="1118" w:type="dxa"/>
            <w:vAlign w:val="center"/>
          </w:tcPr>
          <w:p w14:paraId="2CF3FD3C">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p>
        </w:tc>
        <w:tc>
          <w:tcPr>
            <w:tcW w:w="1155" w:type="dxa"/>
            <w:vAlign w:val="center"/>
          </w:tcPr>
          <w:p w14:paraId="3532BEC5">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tc>
        <w:tc>
          <w:tcPr>
            <w:tcW w:w="5044" w:type="dxa"/>
            <w:vAlign w:val="center"/>
          </w:tcPr>
          <w:p w14:paraId="0E6A31BE">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扣分原因</w:t>
            </w:r>
          </w:p>
        </w:tc>
        <w:tc>
          <w:tcPr>
            <w:tcW w:w="709" w:type="dxa"/>
            <w:vAlign w:val="center"/>
          </w:tcPr>
          <w:p w14:paraId="0E2B47D3">
            <w:pPr>
              <w:pStyle w:val="3"/>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总分</w:t>
            </w:r>
          </w:p>
        </w:tc>
        <w:tc>
          <w:tcPr>
            <w:tcW w:w="696" w:type="dxa"/>
            <w:vAlign w:val="center"/>
          </w:tcPr>
          <w:p w14:paraId="66B68829">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0F2DD3D8">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766" w:type="dxa"/>
            <w:vAlign w:val="center"/>
          </w:tcPr>
          <w:p w14:paraId="0A61047A">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6D6F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continue"/>
            <w:vAlign w:val="center"/>
          </w:tcPr>
          <w:p w14:paraId="6689E682">
            <w:pPr>
              <w:pStyle w:val="3"/>
              <w:spacing w:after="0" w:line="400" w:lineRule="exact"/>
              <w:ind w:firstLine="0" w:firstLineChars="0"/>
              <w:jc w:val="center"/>
              <w:rPr>
                <w:rFonts w:hint="eastAsia" w:ascii="仿宋_GB2312" w:hAnsi="仿宋_GB2312" w:eastAsia="仿宋_GB2312" w:cs="仿宋_GB2312"/>
                <w:sz w:val="24"/>
                <w:szCs w:val="24"/>
              </w:rPr>
            </w:pPr>
          </w:p>
        </w:tc>
        <w:tc>
          <w:tcPr>
            <w:tcW w:w="2176" w:type="dxa"/>
            <w:vMerge w:val="continue"/>
            <w:vAlign w:val="center"/>
          </w:tcPr>
          <w:p w14:paraId="3953B089">
            <w:pPr>
              <w:pStyle w:val="3"/>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2F1F7E9E">
            <w:pPr>
              <w:pStyle w:val="3"/>
              <w:spacing w:after="0" w:line="400" w:lineRule="exact"/>
              <w:ind w:firstLine="0" w:firstLineChars="0"/>
              <w:jc w:val="center"/>
              <w:rPr>
                <w:rFonts w:hint="eastAsia" w:ascii="仿宋_GB2312" w:hAnsi="仿宋_GB2312" w:eastAsia="仿宋_GB2312" w:cs="仿宋_GB2312"/>
                <w:sz w:val="24"/>
                <w:szCs w:val="24"/>
              </w:rPr>
            </w:pPr>
          </w:p>
        </w:tc>
        <w:tc>
          <w:tcPr>
            <w:tcW w:w="1118" w:type="dxa"/>
            <w:vAlign w:val="center"/>
          </w:tcPr>
          <w:p w14:paraId="4E3DFEC7">
            <w:pPr>
              <w:pStyle w:val="3"/>
              <w:spacing w:after="0" w:line="400" w:lineRule="exact"/>
              <w:ind w:firstLine="0" w:firstLineChars="0"/>
              <w:jc w:val="center"/>
              <w:rPr>
                <w:rFonts w:hint="eastAsia" w:ascii="仿宋_GB2312" w:hAnsi="仿宋_GB2312" w:eastAsia="仿宋_GB2312" w:cs="仿宋_GB2312"/>
                <w:sz w:val="24"/>
                <w:szCs w:val="24"/>
              </w:rPr>
            </w:pPr>
          </w:p>
        </w:tc>
        <w:tc>
          <w:tcPr>
            <w:tcW w:w="1155" w:type="dxa"/>
            <w:vAlign w:val="center"/>
          </w:tcPr>
          <w:p w14:paraId="161C2DD7">
            <w:pPr>
              <w:pStyle w:val="3"/>
              <w:spacing w:after="0" w:line="400" w:lineRule="exact"/>
              <w:ind w:firstLine="0" w:firstLineChars="0"/>
              <w:jc w:val="center"/>
              <w:rPr>
                <w:rFonts w:hint="eastAsia" w:ascii="仿宋_GB2312" w:hAnsi="仿宋_GB2312" w:eastAsia="仿宋_GB2312" w:cs="仿宋_GB2312"/>
                <w:sz w:val="24"/>
                <w:szCs w:val="24"/>
              </w:rPr>
            </w:pPr>
          </w:p>
        </w:tc>
        <w:tc>
          <w:tcPr>
            <w:tcW w:w="5044" w:type="dxa"/>
            <w:vAlign w:val="center"/>
          </w:tcPr>
          <w:p w14:paraId="4EF447D9">
            <w:pPr>
              <w:pStyle w:val="3"/>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0E932A2D">
            <w:pPr>
              <w:pStyle w:val="3"/>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10</w:t>
            </w:r>
          </w:p>
        </w:tc>
        <w:tc>
          <w:tcPr>
            <w:tcW w:w="696" w:type="dxa"/>
            <w:vAlign w:val="center"/>
          </w:tcPr>
          <w:p w14:paraId="40ADF1C0">
            <w:pPr>
              <w:pStyle w:val="3"/>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64E7907C">
            <w:pPr>
              <w:pStyle w:val="3"/>
              <w:spacing w:after="0" w:line="400" w:lineRule="exact"/>
              <w:ind w:firstLine="0" w:firstLineChars="0"/>
              <w:jc w:val="center"/>
              <w:rPr>
                <w:rFonts w:hint="eastAsia" w:ascii="仿宋_GB2312" w:hAnsi="仿宋_GB2312" w:eastAsia="仿宋_GB2312" w:cs="仿宋_GB2312"/>
                <w:sz w:val="24"/>
                <w:szCs w:val="24"/>
              </w:rPr>
            </w:pPr>
          </w:p>
        </w:tc>
        <w:tc>
          <w:tcPr>
            <w:tcW w:w="1766" w:type="dxa"/>
            <w:vAlign w:val="center"/>
          </w:tcPr>
          <w:p w14:paraId="3230569D">
            <w:pPr>
              <w:pStyle w:val="3"/>
              <w:spacing w:after="0" w:line="400" w:lineRule="exact"/>
              <w:ind w:firstLine="0" w:firstLineChars="0"/>
              <w:jc w:val="center"/>
              <w:rPr>
                <w:rFonts w:hint="eastAsia" w:ascii="仿宋_GB2312" w:hAnsi="仿宋_GB2312" w:eastAsia="仿宋_GB2312" w:cs="仿宋_GB2312"/>
                <w:sz w:val="24"/>
                <w:szCs w:val="24"/>
              </w:rPr>
            </w:pPr>
          </w:p>
        </w:tc>
      </w:tr>
      <w:tr w14:paraId="7659D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restart"/>
            <w:vAlign w:val="center"/>
          </w:tcPr>
          <w:p w14:paraId="16859AB8">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2176" w:type="dxa"/>
            <w:vMerge w:val="restart"/>
            <w:vAlign w:val="center"/>
          </w:tcPr>
          <w:p w14:paraId="6E251FE3">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预防接种门诊清洁服务</w:t>
            </w:r>
          </w:p>
        </w:tc>
        <w:tc>
          <w:tcPr>
            <w:tcW w:w="1176" w:type="dxa"/>
            <w:vAlign w:val="center"/>
          </w:tcPr>
          <w:p w14:paraId="6B908181">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tc>
        <w:tc>
          <w:tcPr>
            <w:tcW w:w="1118" w:type="dxa"/>
            <w:vAlign w:val="center"/>
          </w:tcPr>
          <w:p w14:paraId="55AD0733">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p>
        </w:tc>
        <w:tc>
          <w:tcPr>
            <w:tcW w:w="1155" w:type="dxa"/>
            <w:vAlign w:val="center"/>
          </w:tcPr>
          <w:p w14:paraId="1C0F45DF">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tc>
        <w:tc>
          <w:tcPr>
            <w:tcW w:w="5044" w:type="dxa"/>
            <w:vAlign w:val="center"/>
          </w:tcPr>
          <w:p w14:paraId="6A47EEF2">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扣分原因</w:t>
            </w:r>
          </w:p>
        </w:tc>
        <w:tc>
          <w:tcPr>
            <w:tcW w:w="709" w:type="dxa"/>
            <w:vAlign w:val="center"/>
          </w:tcPr>
          <w:p w14:paraId="6A99785C">
            <w:pPr>
              <w:pStyle w:val="3"/>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总分</w:t>
            </w:r>
          </w:p>
        </w:tc>
        <w:tc>
          <w:tcPr>
            <w:tcW w:w="696" w:type="dxa"/>
            <w:vAlign w:val="center"/>
          </w:tcPr>
          <w:p w14:paraId="301F407B">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31A6645B">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766" w:type="dxa"/>
            <w:vAlign w:val="center"/>
          </w:tcPr>
          <w:p w14:paraId="216CC169">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6D9B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continue"/>
            <w:vAlign w:val="center"/>
          </w:tcPr>
          <w:p w14:paraId="732C2186">
            <w:pPr>
              <w:pStyle w:val="3"/>
              <w:spacing w:after="0" w:line="400" w:lineRule="exact"/>
              <w:ind w:firstLine="0" w:firstLineChars="0"/>
              <w:jc w:val="center"/>
              <w:rPr>
                <w:rFonts w:hint="eastAsia" w:ascii="仿宋_GB2312" w:hAnsi="仿宋_GB2312" w:eastAsia="仿宋_GB2312" w:cs="仿宋_GB2312"/>
                <w:sz w:val="24"/>
                <w:szCs w:val="24"/>
              </w:rPr>
            </w:pPr>
          </w:p>
        </w:tc>
        <w:tc>
          <w:tcPr>
            <w:tcW w:w="2176" w:type="dxa"/>
            <w:vMerge w:val="continue"/>
            <w:vAlign w:val="center"/>
          </w:tcPr>
          <w:p w14:paraId="11E5D029">
            <w:pPr>
              <w:pStyle w:val="3"/>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3678364F">
            <w:pPr>
              <w:pStyle w:val="3"/>
              <w:spacing w:after="0" w:line="400" w:lineRule="exact"/>
              <w:ind w:firstLine="0" w:firstLineChars="0"/>
              <w:jc w:val="center"/>
              <w:rPr>
                <w:rFonts w:hint="eastAsia" w:ascii="仿宋_GB2312" w:hAnsi="仿宋_GB2312" w:eastAsia="仿宋_GB2312" w:cs="仿宋_GB2312"/>
                <w:sz w:val="24"/>
                <w:szCs w:val="24"/>
              </w:rPr>
            </w:pPr>
          </w:p>
        </w:tc>
        <w:tc>
          <w:tcPr>
            <w:tcW w:w="1118" w:type="dxa"/>
            <w:vAlign w:val="center"/>
          </w:tcPr>
          <w:p w14:paraId="53CFEAF2">
            <w:pPr>
              <w:pStyle w:val="3"/>
              <w:spacing w:after="0" w:line="400" w:lineRule="exact"/>
              <w:ind w:firstLine="0" w:firstLineChars="0"/>
              <w:jc w:val="center"/>
              <w:rPr>
                <w:rFonts w:hint="eastAsia" w:ascii="仿宋_GB2312" w:hAnsi="仿宋_GB2312" w:eastAsia="仿宋_GB2312" w:cs="仿宋_GB2312"/>
                <w:sz w:val="24"/>
                <w:szCs w:val="24"/>
              </w:rPr>
            </w:pPr>
          </w:p>
        </w:tc>
        <w:tc>
          <w:tcPr>
            <w:tcW w:w="1155" w:type="dxa"/>
            <w:vAlign w:val="center"/>
          </w:tcPr>
          <w:p w14:paraId="15FE0219">
            <w:pPr>
              <w:pStyle w:val="3"/>
              <w:spacing w:after="0" w:line="400" w:lineRule="exact"/>
              <w:ind w:firstLine="0" w:firstLineChars="0"/>
              <w:jc w:val="center"/>
              <w:rPr>
                <w:rFonts w:hint="eastAsia" w:ascii="仿宋_GB2312" w:hAnsi="仿宋_GB2312" w:eastAsia="仿宋_GB2312" w:cs="仿宋_GB2312"/>
                <w:sz w:val="24"/>
                <w:szCs w:val="24"/>
              </w:rPr>
            </w:pPr>
          </w:p>
        </w:tc>
        <w:tc>
          <w:tcPr>
            <w:tcW w:w="5044" w:type="dxa"/>
            <w:vAlign w:val="center"/>
          </w:tcPr>
          <w:p w14:paraId="6B8FF50E">
            <w:pPr>
              <w:pStyle w:val="3"/>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5A4DE470">
            <w:pPr>
              <w:pStyle w:val="3"/>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10</w:t>
            </w:r>
          </w:p>
        </w:tc>
        <w:tc>
          <w:tcPr>
            <w:tcW w:w="696" w:type="dxa"/>
            <w:vAlign w:val="center"/>
          </w:tcPr>
          <w:p w14:paraId="163DFA4C">
            <w:pPr>
              <w:pStyle w:val="3"/>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25A7944E">
            <w:pPr>
              <w:pStyle w:val="3"/>
              <w:spacing w:after="0" w:line="400" w:lineRule="exact"/>
              <w:ind w:firstLine="0" w:firstLineChars="0"/>
              <w:jc w:val="center"/>
              <w:rPr>
                <w:rFonts w:hint="eastAsia" w:ascii="仿宋_GB2312" w:hAnsi="仿宋_GB2312" w:eastAsia="仿宋_GB2312" w:cs="仿宋_GB2312"/>
                <w:sz w:val="24"/>
                <w:szCs w:val="24"/>
              </w:rPr>
            </w:pPr>
          </w:p>
        </w:tc>
        <w:tc>
          <w:tcPr>
            <w:tcW w:w="1766" w:type="dxa"/>
            <w:vAlign w:val="center"/>
          </w:tcPr>
          <w:p w14:paraId="6DE00CB0">
            <w:pPr>
              <w:pStyle w:val="3"/>
              <w:spacing w:after="0" w:line="400" w:lineRule="exact"/>
              <w:ind w:firstLine="0" w:firstLineChars="0"/>
              <w:jc w:val="center"/>
              <w:rPr>
                <w:rFonts w:hint="eastAsia" w:ascii="仿宋_GB2312" w:hAnsi="仿宋_GB2312" w:eastAsia="仿宋_GB2312" w:cs="仿宋_GB2312"/>
                <w:sz w:val="24"/>
                <w:szCs w:val="24"/>
              </w:rPr>
            </w:pPr>
          </w:p>
        </w:tc>
      </w:tr>
      <w:tr w14:paraId="3E94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restart"/>
            <w:vAlign w:val="center"/>
          </w:tcPr>
          <w:p w14:paraId="0DFE1835">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2176" w:type="dxa"/>
            <w:vMerge w:val="restart"/>
            <w:vAlign w:val="center"/>
          </w:tcPr>
          <w:p w14:paraId="7D7ECE91">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hAnsi="仿宋_GB2312" w:cs="仿宋_GB2312"/>
                <w:sz w:val="24"/>
                <w:szCs w:val="24"/>
                <w:lang w:eastAsia="zh-CN"/>
              </w:rPr>
              <w:t>综合楼一楼</w:t>
            </w:r>
            <w:r>
              <w:rPr>
                <w:rFonts w:hint="eastAsia" w:ascii="仿宋_GB2312" w:hAnsi="仿宋_GB2312" w:eastAsia="仿宋_GB2312" w:cs="仿宋_GB2312"/>
                <w:sz w:val="24"/>
                <w:szCs w:val="24"/>
              </w:rPr>
              <w:t>清洁服务</w:t>
            </w:r>
          </w:p>
        </w:tc>
        <w:tc>
          <w:tcPr>
            <w:tcW w:w="1176" w:type="dxa"/>
            <w:vAlign w:val="center"/>
          </w:tcPr>
          <w:p w14:paraId="1381B824">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tc>
        <w:tc>
          <w:tcPr>
            <w:tcW w:w="1118" w:type="dxa"/>
            <w:vAlign w:val="center"/>
          </w:tcPr>
          <w:p w14:paraId="7C262655">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p>
        </w:tc>
        <w:tc>
          <w:tcPr>
            <w:tcW w:w="1155" w:type="dxa"/>
            <w:vAlign w:val="center"/>
          </w:tcPr>
          <w:p w14:paraId="211931BA">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tc>
        <w:tc>
          <w:tcPr>
            <w:tcW w:w="5044" w:type="dxa"/>
            <w:vAlign w:val="center"/>
          </w:tcPr>
          <w:p w14:paraId="7126F896">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扣分原因</w:t>
            </w:r>
          </w:p>
        </w:tc>
        <w:tc>
          <w:tcPr>
            <w:tcW w:w="709" w:type="dxa"/>
            <w:vAlign w:val="center"/>
          </w:tcPr>
          <w:p w14:paraId="0472D62C">
            <w:pPr>
              <w:pStyle w:val="3"/>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总分</w:t>
            </w:r>
          </w:p>
        </w:tc>
        <w:tc>
          <w:tcPr>
            <w:tcW w:w="696" w:type="dxa"/>
            <w:vAlign w:val="center"/>
          </w:tcPr>
          <w:p w14:paraId="5DEEB972">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775631D5">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766" w:type="dxa"/>
            <w:vAlign w:val="center"/>
          </w:tcPr>
          <w:p w14:paraId="7C9E884B">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4ED09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continue"/>
            <w:vAlign w:val="center"/>
          </w:tcPr>
          <w:p w14:paraId="503197FD">
            <w:pPr>
              <w:pStyle w:val="3"/>
              <w:spacing w:after="0" w:line="400" w:lineRule="exact"/>
              <w:ind w:firstLine="0" w:firstLineChars="0"/>
              <w:jc w:val="center"/>
              <w:rPr>
                <w:rFonts w:hint="eastAsia" w:ascii="仿宋_GB2312" w:hAnsi="仿宋_GB2312" w:eastAsia="仿宋_GB2312" w:cs="仿宋_GB2312"/>
                <w:sz w:val="24"/>
                <w:szCs w:val="24"/>
              </w:rPr>
            </w:pPr>
          </w:p>
        </w:tc>
        <w:tc>
          <w:tcPr>
            <w:tcW w:w="2176" w:type="dxa"/>
            <w:vMerge w:val="continue"/>
            <w:vAlign w:val="center"/>
          </w:tcPr>
          <w:p w14:paraId="10901B22">
            <w:pPr>
              <w:pStyle w:val="3"/>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67001CC5">
            <w:pPr>
              <w:pStyle w:val="3"/>
              <w:spacing w:after="0" w:line="400" w:lineRule="exact"/>
              <w:ind w:firstLine="0" w:firstLineChars="0"/>
              <w:jc w:val="center"/>
              <w:rPr>
                <w:rFonts w:hint="eastAsia" w:ascii="仿宋_GB2312" w:hAnsi="仿宋_GB2312" w:eastAsia="仿宋_GB2312" w:cs="仿宋_GB2312"/>
                <w:sz w:val="24"/>
                <w:szCs w:val="24"/>
              </w:rPr>
            </w:pPr>
          </w:p>
        </w:tc>
        <w:tc>
          <w:tcPr>
            <w:tcW w:w="1118" w:type="dxa"/>
            <w:vAlign w:val="center"/>
          </w:tcPr>
          <w:p w14:paraId="5AF73E04">
            <w:pPr>
              <w:pStyle w:val="3"/>
              <w:spacing w:after="0" w:line="400" w:lineRule="exact"/>
              <w:ind w:firstLine="0" w:firstLineChars="0"/>
              <w:jc w:val="center"/>
              <w:rPr>
                <w:rFonts w:hint="eastAsia" w:ascii="仿宋_GB2312" w:hAnsi="仿宋_GB2312" w:eastAsia="仿宋_GB2312" w:cs="仿宋_GB2312"/>
                <w:sz w:val="24"/>
                <w:szCs w:val="24"/>
              </w:rPr>
            </w:pPr>
          </w:p>
        </w:tc>
        <w:tc>
          <w:tcPr>
            <w:tcW w:w="1155" w:type="dxa"/>
            <w:vAlign w:val="center"/>
          </w:tcPr>
          <w:p w14:paraId="13C33CAC">
            <w:pPr>
              <w:pStyle w:val="3"/>
              <w:spacing w:after="0" w:line="400" w:lineRule="exact"/>
              <w:ind w:firstLine="0" w:firstLineChars="0"/>
              <w:jc w:val="center"/>
              <w:rPr>
                <w:rFonts w:hint="eastAsia" w:ascii="仿宋_GB2312" w:hAnsi="仿宋_GB2312" w:eastAsia="仿宋_GB2312" w:cs="仿宋_GB2312"/>
                <w:sz w:val="24"/>
                <w:szCs w:val="24"/>
              </w:rPr>
            </w:pPr>
          </w:p>
        </w:tc>
        <w:tc>
          <w:tcPr>
            <w:tcW w:w="5044" w:type="dxa"/>
            <w:vAlign w:val="center"/>
          </w:tcPr>
          <w:p w14:paraId="3A8FDBF3">
            <w:pPr>
              <w:pStyle w:val="3"/>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1F13A60A">
            <w:pPr>
              <w:pStyle w:val="3"/>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10</w:t>
            </w:r>
          </w:p>
        </w:tc>
        <w:tc>
          <w:tcPr>
            <w:tcW w:w="696" w:type="dxa"/>
            <w:vAlign w:val="center"/>
          </w:tcPr>
          <w:p w14:paraId="168ED157">
            <w:pPr>
              <w:pStyle w:val="3"/>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57D8897A">
            <w:pPr>
              <w:pStyle w:val="3"/>
              <w:spacing w:after="0" w:line="400" w:lineRule="exact"/>
              <w:ind w:firstLine="0" w:firstLineChars="0"/>
              <w:jc w:val="center"/>
              <w:rPr>
                <w:rFonts w:hint="eastAsia" w:ascii="仿宋_GB2312" w:hAnsi="仿宋_GB2312" w:eastAsia="仿宋_GB2312" w:cs="仿宋_GB2312"/>
                <w:sz w:val="24"/>
                <w:szCs w:val="24"/>
              </w:rPr>
            </w:pPr>
          </w:p>
        </w:tc>
        <w:tc>
          <w:tcPr>
            <w:tcW w:w="1766" w:type="dxa"/>
            <w:vAlign w:val="center"/>
          </w:tcPr>
          <w:p w14:paraId="1481D398">
            <w:pPr>
              <w:pStyle w:val="3"/>
              <w:spacing w:after="0" w:line="400" w:lineRule="exact"/>
              <w:ind w:firstLine="0" w:firstLineChars="0"/>
              <w:jc w:val="center"/>
              <w:rPr>
                <w:rFonts w:hint="eastAsia" w:ascii="仿宋_GB2312" w:hAnsi="仿宋_GB2312" w:eastAsia="仿宋_GB2312" w:cs="仿宋_GB2312"/>
                <w:sz w:val="24"/>
                <w:szCs w:val="24"/>
              </w:rPr>
            </w:pPr>
          </w:p>
        </w:tc>
      </w:tr>
      <w:tr w14:paraId="6BD03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restart"/>
            <w:vAlign w:val="center"/>
          </w:tcPr>
          <w:p w14:paraId="0267710D">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2176" w:type="dxa"/>
            <w:vMerge w:val="restart"/>
            <w:vAlign w:val="center"/>
          </w:tcPr>
          <w:p w14:paraId="10E42D2B">
            <w:pPr>
              <w:pStyle w:val="3"/>
              <w:spacing w:after="0" w:line="400" w:lineRule="exact"/>
              <w:ind w:firstLine="0" w:firstLineChars="0"/>
              <w:jc w:val="center"/>
              <w:rPr>
                <w:rFonts w:hint="eastAsia" w:ascii="仿宋_GB2312" w:hAnsi="仿宋_GB2312" w:eastAsia="仿宋_GB2312" w:cs="仿宋_GB2312"/>
                <w:sz w:val="24"/>
                <w:szCs w:val="24"/>
                <w:lang w:eastAsia="zh-CN"/>
              </w:rPr>
            </w:pPr>
            <w:r>
              <w:rPr>
                <w:rFonts w:hint="eastAsia" w:hAnsi="仿宋_GB2312" w:cs="仿宋_GB2312"/>
                <w:sz w:val="24"/>
                <w:szCs w:val="24"/>
                <w:lang w:eastAsia="zh-CN"/>
              </w:rPr>
              <w:t>综合楼二楼</w:t>
            </w:r>
            <w:r>
              <w:rPr>
                <w:rFonts w:hint="eastAsia" w:ascii="仿宋_GB2312" w:hAnsi="仿宋_GB2312" w:eastAsia="仿宋_GB2312" w:cs="仿宋_GB2312"/>
                <w:sz w:val="24"/>
                <w:szCs w:val="24"/>
              </w:rPr>
              <w:t>清洁服务</w:t>
            </w:r>
            <w:r>
              <w:rPr>
                <w:rFonts w:hint="eastAsia" w:hAnsi="仿宋_GB2312" w:cs="仿宋_GB2312"/>
                <w:sz w:val="24"/>
                <w:szCs w:val="24"/>
                <w:lang w:eastAsia="zh-CN"/>
              </w:rPr>
              <w:t>（含连廊靠近科室的一半）</w:t>
            </w:r>
          </w:p>
        </w:tc>
        <w:tc>
          <w:tcPr>
            <w:tcW w:w="1176" w:type="dxa"/>
            <w:vAlign w:val="center"/>
          </w:tcPr>
          <w:p w14:paraId="1C19A6F3">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p w14:paraId="058DBCCB">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16"/>
                <w:szCs w:val="16"/>
                <w:lang w:eastAsia="zh-CN"/>
              </w:rPr>
              <w:t>（</w:t>
            </w:r>
            <w:r>
              <w:rPr>
                <w:rFonts w:hint="eastAsia" w:ascii="仿宋_GB2312" w:hAnsi="仿宋_GB2312" w:eastAsia="仿宋_GB2312" w:cs="仿宋_GB2312"/>
                <w:sz w:val="16"/>
                <w:szCs w:val="16"/>
                <w:lang w:val="en-US" w:eastAsia="zh-CN"/>
              </w:rPr>
              <w:t>90分以上</w:t>
            </w:r>
            <w:r>
              <w:rPr>
                <w:rFonts w:hint="eastAsia" w:ascii="仿宋_GB2312" w:hAnsi="仿宋_GB2312" w:eastAsia="仿宋_GB2312" w:cs="仿宋_GB2312"/>
                <w:sz w:val="16"/>
                <w:szCs w:val="16"/>
                <w:lang w:eastAsia="zh-CN"/>
              </w:rPr>
              <w:t>）</w:t>
            </w:r>
          </w:p>
        </w:tc>
        <w:tc>
          <w:tcPr>
            <w:tcW w:w="1118" w:type="dxa"/>
            <w:vAlign w:val="center"/>
          </w:tcPr>
          <w:p w14:paraId="0F242970">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p>
          <w:p w14:paraId="5A83A8FB">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16"/>
                <w:szCs w:val="16"/>
                <w:lang w:eastAsia="zh-CN"/>
              </w:rPr>
              <w:t>（</w:t>
            </w:r>
            <w:r>
              <w:rPr>
                <w:rFonts w:hint="eastAsia" w:ascii="仿宋_GB2312" w:hAnsi="仿宋_GB2312" w:eastAsia="仿宋_GB2312" w:cs="仿宋_GB2312"/>
                <w:sz w:val="16"/>
                <w:szCs w:val="16"/>
                <w:lang w:val="en-US" w:eastAsia="zh-CN"/>
              </w:rPr>
              <w:t>80分以上</w:t>
            </w:r>
            <w:r>
              <w:rPr>
                <w:rFonts w:hint="eastAsia" w:ascii="仿宋_GB2312" w:hAnsi="仿宋_GB2312" w:eastAsia="仿宋_GB2312" w:cs="仿宋_GB2312"/>
                <w:sz w:val="16"/>
                <w:szCs w:val="16"/>
                <w:lang w:eastAsia="zh-CN"/>
              </w:rPr>
              <w:t>）</w:t>
            </w:r>
          </w:p>
        </w:tc>
        <w:tc>
          <w:tcPr>
            <w:tcW w:w="1155" w:type="dxa"/>
            <w:vAlign w:val="center"/>
          </w:tcPr>
          <w:p w14:paraId="52DEBA56">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p w14:paraId="1C981379">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16"/>
                <w:szCs w:val="16"/>
                <w:lang w:eastAsia="zh-CN"/>
              </w:rPr>
              <w:t>（</w:t>
            </w:r>
            <w:r>
              <w:rPr>
                <w:rFonts w:hint="eastAsia" w:ascii="仿宋_GB2312" w:hAnsi="仿宋_GB2312" w:eastAsia="仿宋_GB2312" w:cs="仿宋_GB2312"/>
                <w:sz w:val="16"/>
                <w:szCs w:val="16"/>
                <w:lang w:val="en-US" w:eastAsia="zh-CN"/>
              </w:rPr>
              <w:t>80</w:t>
            </w:r>
            <w:r>
              <w:rPr>
                <w:rFonts w:hint="eastAsia" w:hAnsi="仿宋_GB2312" w:cs="仿宋_GB2312"/>
                <w:sz w:val="16"/>
                <w:szCs w:val="16"/>
                <w:lang w:val="en-US" w:eastAsia="zh-CN"/>
              </w:rPr>
              <w:t>分</w:t>
            </w:r>
            <w:r>
              <w:rPr>
                <w:rFonts w:hint="eastAsia" w:ascii="仿宋_GB2312" w:hAnsi="仿宋_GB2312" w:eastAsia="仿宋_GB2312" w:cs="仿宋_GB2312"/>
                <w:sz w:val="16"/>
                <w:szCs w:val="16"/>
                <w:lang w:val="en-US" w:eastAsia="zh-CN"/>
              </w:rPr>
              <w:t>以下</w:t>
            </w:r>
            <w:r>
              <w:rPr>
                <w:rFonts w:hint="eastAsia" w:ascii="仿宋_GB2312" w:hAnsi="仿宋_GB2312" w:eastAsia="仿宋_GB2312" w:cs="仿宋_GB2312"/>
                <w:sz w:val="16"/>
                <w:szCs w:val="16"/>
                <w:lang w:eastAsia="zh-CN"/>
              </w:rPr>
              <w:t>）</w:t>
            </w:r>
          </w:p>
        </w:tc>
        <w:tc>
          <w:tcPr>
            <w:tcW w:w="5044" w:type="dxa"/>
            <w:vAlign w:val="center"/>
          </w:tcPr>
          <w:p w14:paraId="056AA8B3">
            <w:pPr>
              <w:pStyle w:val="3"/>
              <w:spacing w:after="0" w:line="400" w:lineRule="exact"/>
              <w:ind w:firstLine="0" w:firstLineChars="0"/>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sz w:val="24"/>
                <w:szCs w:val="24"/>
              </w:rPr>
              <w:t>扣分原因</w:t>
            </w:r>
          </w:p>
        </w:tc>
        <w:tc>
          <w:tcPr>
            <w:tcW w:w="709" w:type="dxa"/>
            <w:vAlign w:val="center"/>
          </w:tcPr>
          <w:p w14:paraId="7ADAC66D">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总分</w:t>
            </w:r>
          </w:p>
        </w:tc>
        <w:tc>
          <w:tcPr>
            <w:tcW w:w="696" w:type="dxa"/>
            <w:vAlign w:val="center"/>
          </w:tcPr>
          <w:p w14:paraId="6E9E9020">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4D6BE027">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766" w:type="dxa"/>
            <w:vAlign w:val="center"/>
          </w:tcPr>
          <w:p w14:paraId="57446E22">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3998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continue"/>
            <w:vAlign w:val="center"/>
          </w:tcPr>
          <w:p w14:paraId="21CD72B7">
            <w:pPr>
              <w:pStyle w:val="3"/>
              <w:spacing w:after="0" w:line="400" w:lineRule="exact"/>
              <w:ind w:firstLine="0" w:firstLineChars="0"/>
              <w:jc w:val="center"/>
              <w:rPr>
                <w:rFonts w:hint="eastAsia" w:ascii="仿宋_GB2312" w:hAnsi="仿宋_GB2312" w:eastAsia="仿宋_GB2312" w:cs="仿宋_GB2312"/>
                <w:sz w:val="24"/>
                <w:szCs w:val="24"/>
              </w:rPr>
            </w:pPr>
          </w:p>
        </w:tc>
        <w:tc>
          <w:tcPr>
            <w:tcW w:w="2176" w:type="dxa"/>
            <w:vMerge w:val="continue"/>
            <w:vAlign w:val="center"/>
          </w:tcPr>
          <w:p w14:paraId="591DD8A0">
            <w:pPr>
              <w:pStyle w:val="3"/>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670D6313">
            <w:pPr>
              <w:pStyle w:val="3"/>
              <w:spacing w:after="0" w:line="400" w:lineRule="exact"/>
              <w:ind w:firstLine="0" w:firstLineChars="0"/>
              <w:jc w:val="center"/>
              <w:rPr>
                <w:rFonts w:hint="eastAsia" w:ascii="仿宋_GB2312" w:hAnsi="仿宋_GB2312" w:eastAsia="仿宋_GB2312" w:cs="仿宋_GB2312"/>
                <w:sz w:val="24"/>
                <w:szCs w:val="24"/>
              </w:rPr>
            </w:pPr>
          </w:p>
        </w:tc>
        <w:tc>
          <w:tcPr>
            <w:tcW w:w="1118" w:type="dxa"/>
            <w:vAlign w:val="center"/>
          </w:tcPr>
          <w:p w14:paraId="78334586">
            <w:pPr>
              <w:pStyle w:val="3"/>
              <w:spacing w:after="0" w:line="400" w:lineRule="exact"/>
              <w:ind w:firstLine="0" w:firstLineChars="0"/>
              <w:jc w:val="center"/>
              <w:rPr>
                <w:rFonts w:hint="eastAsia" w:ascii="仿宋_GB2312" w:hAnsi="仿宋_GB2312" w:eastAsia="仿宋_GB2312" w:cs="仿宋_GB2312"/>
                <w:sz w:val="24"/>
                <w:szCs w:val="24"/>
              </w:rPr>
            </w:pPr>
          </w:p>
        </w:tc>
        <w:tc>
          <w:tcPr>
            <w:tcW w:w="1155" w:type="dxa"/>
            <w:vAlign w:val="center"/>
          </w:tcPr>
          <w:p w14:paraId="78E432F3">
            <w:pPr>
              <w:pStyle w:val="3"/>
              <w:spacing w:after="0" w:line="400" w:lineRule="exact"/>
              <w:ind w:firstLine="0" w:firstLineChars="0"/>
              <w:jc w:val="center"/>
              <w:rPr>
                <w:rFonts w:hint="eastAsia" w:ascii="仿宋_GB2312" w:hAnsi="仿宋_GB2312" w:eastAsia="仿宋_GB2312" w:cs="仿宋_GB2312"/>
                <w:sz w:val="24"/>
                <w:szCs w:val="24"/>
              </w:rPr>
            </w:pPr>
          </w:p>
        </w:tc>
        <w:tc>
          <w:tcPr>
            <w:tcW w:w="5044" w:type="dxa"/>
            <w:vAlign w:val="center"/>
          </w:tcPr>
          <w:p w14:paraId="2D841710">
            <w:pPr>
              <w:pStyle w:val="3"/>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7DFC153B">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p>
        </w:tc>
        <w:tc>
          <w:tcPr>
            <w:tcW w:w="696" w:type="dxa"/>
            <w:vAlign w:val="center"/>
          </w:tcPr>
          <w:p w14:paraId="19CF750D">
            <w:pPr>
              <w:pStyle w:val="3"/>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3C5EB44F">
            <w:pPr>
              <w:pStyle w:val="3"/>
              <w:spacing w:after="0" w:line="400" w:lineRule="exact"/>
              <w:ind w:firstLine="0" w:firstLineChars="0"/>
              <w:jc w:val="center"/>
              <w:rPr>
                <w:rFonts w:hint="eastAsia" w:ascii="仿宋_GB2312" w:hAnsi="仿宋_GB2312" w:eastAsia="仿宋_GB2312" w:cs="仿宋_GB2312"/>
                <w:sz w:val="24"/>
                <w:szCs w:val="24"/>
              </w:rPr>
            </w:pPr>
          </w:p>
        </w:tc>
        <w:tc>
          <w:tcPr>
            <w:tcW w:w="1766" w:type="dxa"/>
            <w:vAlign w:val="center"/>
          </w:tcPr>
          <w:p w14:paraId="3D8A6C61">
            <w:pPr>
              <w:pStyle w:val="3"/>
              <w:spacing w:after="0" w:line="400" w:lineRule="exact"/>
              <w:ind w:firstLine="0" w:firstLineChars="0"/>
              <w:jc w:val="center"/>
              <w:rPr>
                <w:rFonts w:hint="eastAsia" w:ascii="仿宋_GB2312" w:hAnsi="仿宋_GB2312" w:eastAsia="仿宋_GB2312" w:cs="仿宋_GB2312"/>
                <w:sz w:val="24"/>
                <w:szCs w:val="24"/>
              </w:rPr>
            </w:pPr>
          </w:p>
        </w:tc>
      </w:tr>
      <w:tr w14:paraId="2E0B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restart"/>
            <w:vAlign w:val="center"/>
          </w:tcPr>
          <w:p w14:paraId="553A20DC">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2176" w:type="dxa"/>
            <w:vMerge w:val="restart"/>
            <w:vAlign w:val="center"/>
          </w:tcPr>
          <w:p w14:paraId="5CA09047">
            <w:pPr>
              <w:pStyle w:val="3"/>
              <w:spacing w:after="0" w:line="400" w:lineRule="exact"/>
              <w:ind w:firstLine="0" w:firstLineChars="0"/>
              <w:jc w:val="center"/>
              <w:rPr>
                <w:rFonts w:hint="eastAsia" w:ascii="仿宋_GB2312" w:hAnsi="仿宋_GB2312" w:eastAsia="仿宋_GB2312" w:cs="仿宋_GB2312"/>
                <w:sz w:val="24"/>
                <w:szCs w:val="24"/>
                <w:lang w:eastAsia="zh-CN"/>
              </w:rPr>
            </w:pPr>
            <w:r>
              <w:rPr>
                <w:rFonts w:hint="eastAsia" w:hAnsi="仿宋_GB2312" w:cs="仿宋_GB2312"/>
                <w:sz w:val="24"/>
                <w:szCs w:val="24"/>
                <w:lang w:eastAsia="zh-CN"/>
              </w:rPr>
              <w:t>综合楼三楼</w:t>
            </w:r>
            <w:r>
              <w:rPr>
                <w:rFonts w:hint="eastAsia" w:ascii="仿宋_GB2312" w:hAnsi="仿宋_GB2312" w:eastAsia="仿宋_GB2312" w:cs="仿宋_GB2312"/>
                <w:sz w:val="24"/>
                <w:szCs w:val="24"/>
              </w:rPr>
              <w:t>清洁服务（含</w:t>
            </w:r>
            <w:r>
              <w:rPr>
                <w:rFonts w:hint="eastAsia" w:hAnsi="仿宋_GB2312" w:cs="仿宋_GB2312"/>
                <w:sz w:val="24"/>
                <w:szCs w:val="24"/>
                <w:lang w:eastAsia="zh-CN"/>
              </w:rPr>
              <w:t>妇产科</w:t>
            </w:r>
            <w:r>
              <w:rPr>
                <w:rFonts w:hint="eastAsia" w:ascii="仿宋_GB2312" w:hAnsi="仿宋_GB2312" w:eastAsia="仿宋_GB2312" w:cs="仿宋_GB2312"/>
                <w:sz w:val="24"/>
                <w:szCs w:val="24"/>
              </w:rPr>
              <w:t>门诊</w:t>
            </w:r>
            <w:r>
              <w:rPr>
                <w:rFonts w:hint="eastAsia" w:hAnsi="仿宋_GB2312" w:cs="仿宋_GB2312"/>
                <w:sz w:val="24"/>
                <w:szCs w:val="24"/>
                <w:lang w:eastAsia="zh-CN"/>
              </w:rPr>
              <w:t>）</w:t>
            </w:r>
          </w:p>
        </w:tc>
        <w:tc>
          <w:tcPr>
            <w:tcW w:w="1176" w:type="dxa"/>
            <w:vAlign w:val="center"/>
          </w:tcPr>
          <w:p w14:paraId="7A2D093D">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tc>
        <w:tc>
          <w:tcPr>
            <w:tcW w:w="1118" w:type="dxa"/>
            <w:vAlign w:val="center"/>
          </w:tcPr>
          <w:p w14:paraId="2D689C4F">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p>
        </w:tc>
        <w:tc>
          <w:tcPr>
            <w:tcW w:w="1155" w:type="dxa"/>
            <w:vAlign w:val="center"/>
          </w:tcPr>
          <w:p w14:paraId="25E5F3D9">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tc>
        <w:tc>
          <w:tcPr>
            <w:tcW w:w="5044" w:type="dxa"/>
            <w:vAlign w:val="center"/>
          </w:tcPr>
          <w:p w14:paraId="61CC170A">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扣分原因</w:t>
            </w:r>
          </w:p>
        </w:tc>
        <w:tc>
          <w:tcPr>
            <w:tcW w:w="709" w:type="dxa"/>
            <w:vAlign w:val="center"/>
          </w:tcPr>
          <w:p w14:paraId="7E2D25C1">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总分</w:t>
            </w:r>
          </w:p>
        </w:tc>
        <w:tc>
          <w:tcPr>
            <w:tcW w:w="696" w:type="dxa"/>
            <w:vAlign w:val="center"/>
          </w:tcPr>
          <w:p w14:paraId="0DAD3B30">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23650E62">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766" w:type="dxa"/>
            <w:vAlign w:val="center"/>
          </w:tcPr>
          <w:p w14:paraId="4B0589FD">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37F9E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continue"/>
            <w:vAlign w:val="center"/>
          </w:tcPr>
          <w:p w14:paraId="7701176A">
            <w:pPr>
              <w:pStyle w:val="3"/>
              <w:spacing w:after="0" w:line="400" w:lineRule="exact"/>
              <w:ind w:firstLine="0" w:firstLineChars="0"/>
              <w:jc w:val="center"/>
              <w:rPr>
                <w:rFonts w:hint="eastAsia" w:ascii="仿宋_GB2312" w:hAnsi="仿宋_GB2312" w:eastAsia="仿宋_GB2312" w:cs="仿宋_GB2312"/>
                <w:sz w:val="24"/>
                <w:szCs w:val="24"/>
              </w:rPr>
            </w:pPr>
          </w:p>
        </w:tc>
        <w:tc>
          <w:tcPr>
            <w:tcW w:w="2176" w:type="dxa"/>
            <w:vMerge w:val="continue"/>
            <w:vAlign w:val="center"/>
          </w:tcPr>
          <w:p w14:paraId="1F92D87E">
            <w:pPr>
              <w:pStyle w:val="3"/>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67A2FF18">
            <w:pPr>
              <w:pStyle w:val="3"/>
              <w:spacing w:after="0" w:line="400" w:lineRule="exact"/>
              <w:ind w:firstLine="0" w:firstLineChars="0"/>
              <w:jc w:val="center"/>
              <w:rPr>
                <w:rFonts w:hint="eastAsia" w:ascii="仿宋_GB2312" w:hAnsi="仿宋_GB2312" w:eastAsia="仿宋_GB2312" w:cs="仿宋_GB2312"/>
                <w:sz w:val="24"/>
                <w:szCs w:val="24"/>
              </w:rPr>
            </w:pPr>
          </w:p>
        </w:tc>
        <w:tc>
          <w:tcPr>
            <w:tcW w:w="1118" w:type="dxa"/>
            <w:vAlign w:val="center"/>
          </w:tcPr>
          <w:p w14:paraId="45FCE7F9">
            <w:pPr>
              <w:pStyle w:val="3"/>
              <w:spacing w:after="0" w:line="400" w:lineRule="exact"/>
              <w:ind w:firstLine="0" w:firstLineChars="0"/>
              <w:jc w:val="center"/>
              <w:rPr>
                <w:rFonts w:hint="eastAsia" w:ascii="仿宋_GB2312" w:hAnsi="仿宋_GB2312" w:eastAsia="仿宋_GB2312" w:cs="仿宋_GB2312"/>
                <w:sz w:val="24"/>
                <w:szCs w:val="24"/>
              </w:rPr>
            </w:pPr>
          </w:p>
        </w:tc>
        <w:tc>
          <w:tcPr>
            <w:tcW w:w="1155" w:type="dxa"/>
            <w:vAlign w:val="center"/>
          </w:tcPr>
          <w:p w14:paraId="136075B8">
            <w:pPr>
              <w:pStyle w:val="3"/>
              <w:spacing w:after="0" w:line="400" w:lineRule="exact"/>
              <w:ind w:firstLine="0" w:firstLineChars="0"/>
              <w:jc w:val="center"/>
              <w:rPr>
                <w:rFonts w:hint="eastAsia" w:ascii="仿宋_GB2312" w:hAnsi="仿宋_GB2312" w:eastAsia="仿宋_GB2312" w:cs="仿宋_GB2312"/>
                <w:sz w:val="24"/>
                <w:szCs w:val="24"/>
              </w:rPr>
            </w:pPr>
          </w:p>
        </w:tc>
        <w:tc>
          <w:tcPr>
            <w:tcW w:w="5044" w:type="dxa"/>
            <w:vAlign w:val="center"/>
          </w:tcPr>
          <w:p w14:paraId="739F8023">
            <w:pPr>
              <w:pStyle w:val="3"/>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06133D77">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p>
        </w:tc>
        <w:tc>
          <w:tcPr>
            <w:tcW w:w="696" w:type="dxa"/>
            <w:vAlign w:val="center"/>
          </w:tcPr>
          <w:p w14:paraId="4B2021A3">
            <w:pPr>
              <w:pStyle w:val="3"/>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33A43BA9">
            <w:pPr>
              <w:pStyle w:val="3"/>
              <w:spacing w:after="0" w:line="400" w:lineRule="exact"/>
              <w:ind w:firstLine="0" w:firstLineChars="0"/>
              <w:jc w:val="center"/>
              <w:rPr>
                <w:rFonts w:hint="eastAsia" w:ascii="仿宋_GB2312" w:hAnsi="仿宋_GB2312" w:eastAsia="仿宋_GB2312" w:cs="仿宋_GB2312"/>
                <w:sz w:val="24"/>
                <w:szCs w:val="24"/>
              </w:rPr>
            </w:pPr>
          </w:p>
        </w:tc>
        <w:tc>
          <w:tcPr>
            <w:tcW w:w="1766" w:type="dxa"/>
            <w:vAlign w:val="center"/>
          </w:tcPr>
          <w:p w14:paraId="2CADF13F">
            <w:pPr>
              <w:pStyle w:val="3"/>
              <w:spacing w:after="0" w:line="400" w:lineRule="exact"/>
              <w:ind w:firstLine="0" w:firstLineChars="0"/>
              <w:jc w:val="center"/>
              <w:rPr>
                <w:rFonts w:hint="eastAsia" w:ascii="仿宋_GB2312" w:hAnsi="仿宋_GB2312" w:eastAsia="仿宋_GB2312" w:cs="仿宋_GB2312"/>
                <w:sz w:val="24"/>
                <w:szCs w:val="24"/>
              </w:rPr>
            </w:pPr>
          </w:p>
        </w:tc>
      </w:tr>
      <w:tr w14:paraId="1C95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restart"/>
            <w:vAlign w:val="center"/>
          </w:tcPr>
          <w:p w14:paraId="37FC04E9">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2176" w:type="dxa"/>
            <w:vMerge w:val="restart"/>
            <w:vAlign w:val="center"/>
          </w:tcPr>
          <w:p w14:paraId="53D1F27A">
            <w:pPr>
              <w:pStyle w:val="3"/>
              <w:spacing w:after="0" w:line="400" w:lineRule="exact"/>
              <w:ind w:firstLine="0" w:firstLineChars="0"/>
              <w:jc w:val="center"/>
              <w:rPr>
                <w:rFonts w:hint="eastAsia" w:ascii="仿宋_GB2312" w:hAnsi="仿宋_GB2312" w:eastAsia="仿宋_GB2312" w:cs="仿宋_GB2312"/>
                <w:sz w:val="24"/>
                <w:szCs w:val="24"/>
                <w:lang w:eastAsia="zh-CN"/>
              </w:rPr>
            </w:pPr>
            <w:r>
              <w:rPr>
                <w:rFonts w:hint="eastAsia" w:hAnsi="仿宋_GB2312" w:cs="仿宋_GB2312"/>
                <w:sz w:val="24"/>
                <w:szCs w:val="24"/>
                <w:lang w:eastAsia="zh-CN"/>
              </w:rPr>
              <w:t>洗衣</w:t>
            </w:r>
            <w:r>
              <w:rPr>
                <w:rFonts w:hint="eastAsia" w:ascii="仿宋_GB2312" w:hAnsi="仿宋_GB2312" w:eastAsia="仿宋_GB2312" w:cs="仿宋_GB2312"/>
                <w:sz w:val="24"/>
                <w:szCs w:val="24"/>
              </w:rPr>
              <w:t>服务</w:t>
            </w:r>
            <w:r>
              <w:rPr>
                <w:rFonts w:hint="eastAsia" w:hAnsi="仿宋_GB2312" w:cs="仿宋_GB2312"/>
                <w:sz w:val="24"/>
                <w:szCs w:val="24"/>
                <w:lang w:eastAsia="zh-CN"/>
              </w:rPr>
              <w:t>（含洗衣房日常清洁））</w:t>
            </w:r>
          </w:p>
        </w:tc>
        <w:tc>
          <w:tcPr>
            <w:tcW w:w="1176" w:type="dxa"/>
            <w:vAlign w:val="center"/>
          </w:tcPr>
          <w:p w14:paraId="3C14DB7E">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tc>
        <w:tc>
          <w:tcPr>
            <w:tcW w:w="1118" w:type="dxa"/>
            <w:vAlign w:val="center"/>
          </w:tcPr>
          <w:p w14:paraId="58543A87">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p>
        </w:tc>
        <w:tc>
          <w:tcPr>
            <w:tcW w:w="1155" w:type="dxa"/>
            <w:vAlign w:val="center"/>
          </w:tcPr>
          <w:p w14:paraId="236A74B9">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tc>
        <w:tc>
          <w:tcPr>
            <w:tcW w:w="5044" w:type="dxa"/>
            <w:vAlign w:val="center"/>
          </w:tcPr>
          <w:p w14:paraId="2FB18ADA">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扣分原因</w:t>
            </w:r>
          </w:p>
        </w:tc>
        <w:tc>
          <w:tcPr>
            <w:tcW w:w="709" w:type="dxa"/>
            <w:vAlign w:val="center"/>
          </w:tcPr>
          <w:p w14:paraId="5E459F5E">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总分</w:t>
            </w:r>
          </w:p>
        </w:tc>
        <w:tc>
          <w:tcPr>
            <w:tcW w:w="696" w:type="dxa"/>
            <w:vAlign w:val="center"/>
          </w:tcPr>
          <w:p w14:paraId="297AAE08">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167E05F9">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766" w:type="dxa"/>
            <w:vAlign w:val="center"/>
          </w:tcPr>
          <w:p w14:paraId="509A9EBB">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4FAB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continue"/>
            <w:vAlign w:val="center"/>
          </w:tcPr>
          <w:p w14:paraId="0496FCB1">
            <w:pPr>
              <w:pStyle w:val="3"/>
              <w:spacing w:after="0" w:line="400" w:lineRule="exact"/>
              <w:ind w:firstLine="0" w:firstLineChars="0"/>
              <w:jc w:val="center"/>
              <w:rPr>
                <w:rFonts w:hint="eastAsia" w:ascii="仿宋_GB2312" w:hAnsi="仿宋_GB2312" w:eastAsia="仿宋_GB2312" w:cs="仿宋_GB2312"/>
                <w:sz w:val="24"/>
                <w:szCs w:val="24"/>
              </w:rPr>
            </w:pPr>
          </w:p>
        </w:tc>
        <w:tc>
          <w:tcPr>
            <w:tcW w:w="2176" w:type="dxa"/>
            <w:vMerge w:val="continue"/>
            <w:vAlign w:val="center"/>
          </w:tcPr>
          <w:p w14:paraId="1BD87125">
            <w:pPr>
              <w:pStyle w:val="3"/>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2EEEEE10">
            <w:pPr>
              <w:pStyle w:val="3"/>
              <w:spacing w:after="0" w:line="400" w:lineRule="exact"/>
              <w:ind w:firstLine="0" w:firstLineChars="0"/>
              <w:jc w:val="center"/>
              <w:rPr>
                <w:rFonts w:hint="eastAsia" w:ascii="仿宋_GB2312" w:hAnsi="仿宋_GB2312" w:eastAsia="仿宋_GB2312" w:cs="仿宋_GB2312"/>
                <w:sz w:val="24"/>
                <w:szCs w:val="24"/>
              </w:rPr>
            </w:pPr>
          </w:p>
        </w:tc>
        <w:tc>
          <w:tcPr>
            <w:tcW w:w="1118" w:type="dxa"/>
            <w:vAlign w:val="center"/>
          </w:tcPr>
          <w:p w14:paraId="20CDBA02">
            <w:pPr>
              <w:pStyle w:val="3"/>
              <w:spacing w:after="0" w:line="400" w:lineRule="exact"/>
              <w:ind w:firstLine="0" w:firstLineChars="0"/>
              <w:jc w:val="center"/>
              <w:rPr>
                <w:rFonts w:hint="eastAsia" w:ascii="仿宋_GB2312" w:hAnsi="仿宋_GB2312" w:eastAsia="仿宋_GB2312" w:cs="仿宋_GB2312"/>
                <w:sz w:val="24"/>
                <w:szCs w:val="24"/>
              </w:rPr>
            </w:pPr>
          </w:p>
        </w:tc>
        <w:tc>
          <w:tcPr>
            <w:tcW w:w="1155" w:type="dxa"/>
            <w:vAlign w:val="center"/>
          </w:tcPr>
          <w:p w14:paraId="32EF07AF">
            <w:pPr>
              <w:pStyle w:val="3"/>
              <w:spacing w:after="0" w:line="400" w:lineRule="exact"/>
              <w:ind w:firstLine="0" w:firstLineChars="0"/>
              <w:jc w:val="center"/>
              <w:rPr>
                <w:rFonts w:hint="eastAsia" w:ascii="仿宋_GB2312" w:hAnsi="仿宋_GB2312" w:eastAsia="仿宋_GB2312" w:cs="仿宋_GB2312"/>
                <w:sz w:val="24"/>
                <w:szCs w:val="24"/>
              </w:rPr>
            </w:pPr>
          </w:p>
        </w:tc>
        <w:tc>
          <w:tcPr>
            <w:tcW w:w="5044" w:type="dxa"/>
            <w:vAlign w:val="center"/>
          </w:tcPr>
          <w:p w14:paraId="666399AB">
            <w:pPr>
              <w:pStyle w:val="3"/>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442D1F5D">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p>
        </w:tc>
        <w:tc>
          <w:tcPr>
            <w:tcW w:w="696" w:type="dxa"/>
            <w:vAlign w:val="center"/>
          </w:tcPr>
          <w:p w14:paraId="0C18F90C">
            <w:pPr>
              <w:pStyle w:val="3"/>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6C37CFD3">
            <w:pPr>
              <w:pStyle w:val="3"/>
              <w:spacing w:after="0" w:line="400" w:lineRule="exact"/>
              <w:ind w:firstLine="0" w:firstLineChars="0"/>
              <w:jc w:val="center"/>
              <w:rPr>
                <w:rFonts w:hint="eastAsia" w:ascii="仿宋_GB2312" w:hAnsi="仿宋_GB2312" w:eastAsia="仿宋_GB2312" w:cs="仿宋_GB2312"/>
                <w:sz w:val="24"/>
                <w:szCs w:val="24"/>
              </w:rPr>
            </w:pPr>
          </w:p>
        </w:tc>
        <w:tc>
          <w:tcPr>
            <w:tcW w:w="1766" w:type="dxa"/>
            <w:vAlign w:val="center"/>
          </w:tcPr>
          <w:p w14:paraId="22A5A955">
            <w:pPr>
              <w:pStyle w:val="3"/>
              <w:spacing w:after="0" w:line="400" w:lineRule="exact"/>
              <w:ind w:firstLine="0" w:firstLineChars="0"/>
              <w:jc w:val="center"/>
              <w:rPr>
                <w:rFonts w:hint="eastAsia" w:ascii="仿宋_GB2312" w:hAnsi="仿宋_GB2312" w:eastAsia="仿宋_GB2312" w:cs="仿宋_GB2312"/>
                <w:sz w:val="24"/>
                <w:szCs w:val="24"/>
              </w:rPr>
            </w:pPr>
          </w:p>
        </w:tc>
      </w:tr>
      <w:tr w14:paraId="64EA4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restart"/>
            <w:vAlign w:val="center"/>
          </w:tcPr>
          <w:p w14:paraId="55F769E0">
            <w:pPr>
              <w:pStyle w:val="3"/>
              <w:spacing w:after="0" w:line="400" w:lineRule="exact"/>
              <w:ind w:firstLine="0" w:firstLineChars="0"/>
              <w:jc w:val="center"/>
              <w:rPr>
                <w:rFonts w:hint="eastAsia" w:ascii="仿宋_GB2312" w:hAnsi="仿宋_GB2312" w:eastAsia="仿宋_GB2312" w:cs="仿宋_GB2312"/>
                <w:sz w:val="24"/>
                <w:szCs w:val="24"/>
                <w:lang w:eastAsia="zh-CN"/>
              </w:rPr>
            </w:pPr>
            <w:r>
              <w:rPr>
                <w:rFonts w:hint="eastAsia" w:hAnsi="仿宋_GB2312" w:cs="仿宋_GB2312"/>
                <w:sz w:val="24"/>
                <w:szCs w:val="24"/>
                <w:lang w:val="en-US" w:eastAsia="zh-CN"/>
              </w:rPr>
              <w:t>9</w:t>
            </w:r>
          </w:p>
        </w:tc>
        <w:tc>
          <w:tcPr>
            <w:tcW w:w="2176" w:type="dxa"/>
            <w:vMerge w:val="restart"/>
            <w:vAlign w:val="center"/>
          </w:tcPr>
          <w:p w14:paraId="665A719A">
            <w:pPr>
              <w:pStyle w:val="3"/>
              <w:spacing w:after="0" w:line="400" w:lineRule="exact"/>
              <w:ind w:firstLine="0" w:firstLineChars="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厨房服务</w:t>
            </w:r>
            <w:r>
              <w:rPr>
                <w:rFonts w:hint="eastAsia" w:hAnsi="仿宋_GB2312" w:cs="仿宋_GB2312"/>
                <w:sz w:val="24"/>
                <w:szCs w:val="24"/>
                <w:lang w:eastAsia="zh-CN"/>
              </w:rPr>
              <w:t>（含走廊、电梯对面空地、专家餐厅、公共卫生间的清洁）</w:t>
            </w:r>
          </w:p>
        </w:tc>
        <w:tc>
          <w:tcPr>
            <w:tcW w:w="1176" w:type="dxa"/>
            <w:vAlign w:val="center"/>
          </w:tcPr>
          <w:p w14:paraId="4E0D4C87">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tc>
        <w:tc>
          <w:tcPr>
            <w:tcW w:w="1118" w:type="dxa"/>
            <w:vAlign w:val="center"/>
          </w:tcPr>
          <w:p w14:paraId="65FE1277">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p>
        </w:tc>
        <w:tc>
          <w:tcPr>
            <w:tcW w:w="1155" w:type="dxa"/>
            <w:vAlign w:val="center"/>
          </w:tcPr>
          <w:p w14:paraId="15CA0A4B">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tc>
        <w:tc>
          <w:tcPr>
            <w:tcW w:w="5044" w:type="dxa"/>
            <w:vAlign w:val="center"/>
          </w:tcPr>
          <w:p w14:paraId="2F2E4E07">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扣分原因</w:t>
            </w:r>
          </w:p>
        </w:tc>
        <w:tc>
          <w:tcPr>
            <w:tcW w:w="709" w:type="dxa"/>
            <w:vAlign w:val="center"/>
          </w:tcPr>
          <w:p w14:paraId="5D1C802C">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总分</w:t>
            </w:r>
          </w:p>
        </w:tc>
        <w:tc>
          <w:tcPr>
            <w:tcW w:w="696" w:type="dxa"/>
            <w:vAlign w:val="center"/>
          </w:tcPr>
          <w:p w14:paraId="6413F7B1">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351E8505">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766" w:type="dxa"/>
            <w:vAlign w:val="center"/>
          </w:tcPr>
          <w:p w14:paraId="13A3B392">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4D6DB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continue"/>
            <w:vAlign w:val="center"/>
          </w:tcPr>
          <w:p w14:paraId="714E6666">
            <w:pPr>
              <w:pStyle w:val="3"/>
              <w:spacing w:after="0" w:line="400" w:lineRule="exact"/>
              <w:ind w:firstLine="0" w:firstLineChars="0"/>
              <w:jc w:val="center"/>
              <w:rPr>
                <w:rFonts w:hint="eastAsia" w:ascii="仿宋_GB2312" w:hAnsi="仿宋_GB2312" w:eastAsia="仿宋_GB2312" w:cs="仿宋_GB2312"/>
                <w:sz w:val="24"/>
                <w:szCs w:val="24"/>
              </w:rPr>
            </w:pPr>
          </w:p>
        </w:tc>
        <w:tc>
          <w:tcPr>
            <w:tcW w:w="2176" w:type="dxa"/>
            <w:vMerge w:val="continue"/>
            <w:vAlign w:val="center"/>
          </w:tcPr>
          <w:p w14:paraId="68D4BD5F">
            <w:pPr>
              <w:pStyle w:val="3"/>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7E551F7A">
            <w:pPr>
              <w:pStyle w:val="3"/>
              <w:spacing w:after="0" w:line="400" w:lineRule="exact"/>
              <w:ind w:firstLine="0" w:firstLineChars="0"/>
              <w:jc w:val="center"/>
              <w:rPr>
                <w:rFonts w:hint="eastAsia" w:ascii="仿宋_GB2312" w:hAnsi="仿宋_GB2312" w:eastAsia="仿宋_GB2312" w:cs="仿宋_GB2312"/>
                <w:sz w:val="24"/>
                <w:szCs w:val="24"/>
              </w:rPr>
            </w:pPr>
          </w:p>
        </w:tc>
        <w:tc>
          <w:tcPr>
            <w:tcW w:w="1118" w:type="dxa"/>
            <w:vAlign w:val="center"/>
          </w:tcPr>
          <w:p w14:paraId="706839E9">
            <w:pPr>
              <w:pStyle w:val="3"/>
              <w:spacing w:after="0" w:line="400" w:lineRule="exact"/>
              <w:ind w:firstLine="0" w:firstLineChars="0"/>
              <w:jc w:val="center"/>
              <w:rPr>
                <w:rFonts w:hint="eastAsia" w:ascii="仿宋_GB2312" w:hAnsi="仿宋_GB2312" w:eastAsia="仿宋_GB2312" w:cs="仿宋_GB2312"/>
                <w:sz w:val="24"/>
                <w:szCs w:val="24"/>
              </w:rPr>
            </w:pPr>
          </w:p>
        </w:tc>
        <w:tc>
          <w:tcPr>
            <w:tcW w:w="1155" w:type="dxa"/>
            <w:vAlign w:val="center"/>
          </w:tcPr>
          <w:p w14:paraId="2423C7C2">
            <w:pPr>
              <w:pStyle w:val="3"/>
              <w:spacing w:after="0" w:line="400" w:lineRule="exact"/>
              <w:ind w:firstLine="0" w:firstLineChars="0"/>
              <w:jc w:val="center"/>
              <w:rPr>
                <w:rFonts w:hint="eastAsia" w:ascii="仿宋_GB2312" w:hAnsi="仿宋_GB2312" w:eastAsia="仿宋_GB2312" w:cs="仿宋_GB2312"/>
                <w:sz w:val="24"/>
                <w:szCs w:val="24"/>
              </w:rPr>
            </w:pPr>
          </w:p>
        </w:tc>
        <w:tc>
          <w:tcPr>
            <w:tcW w:w="5044" w:type="dxa"/>
            <w:vAlign w:val="center"/>
          </w:tcPr>
          <w:p w14:paraId="0826895C">
            <w:pPr>
              <w:pStyle w:val="3"/>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4E148628">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p>
        </w:tc>
        <w:tc>
          <w:tcPr>
            <w:tcW w:w="696" w:type="dxa"/>
            <w:vAlign w:val="center"/>
          </w:tcPr>
          <w:p w14:paraId="5D64D944">
            <w:pPr>
              <w:pStyle w:val="3"/>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20763C96">
            <w:pPr>
              <w:pStyle w:val="3"/>
              <w:spacing w:after="0" w:line="400" w:lineRule="exact"/>
              <w:ind w:firstLine="0" w:firstLineChars="0"/>
              <w:jc w:val="center"/>
              <w:rPr>
                <w:rFonts w:hint="eastAsia" w:ascii="仿宋_GB2312" w:hAnsi="仿宋_GB2312" w:eastAsia="仿宋_GB2312" w:cs="仿宋_GB2312"/>
                <w:sz w:val="24"/>
                <w:szCs w:val="24"/>
              </w:rPr>
            </w:pPr>
          </w:p>
        </w:tc>
        <w:tc>
          <w:tcPr>
            <w:tcW w:w="1766" w:type="dxa"/>
            <w:vAlign w:val="center"/>
          </w:tcPr>
          <w:p w14:paraId="628AB4AD">
            <w:pPr>
              <w:pStyle w:val="3"/>
              <w:spacing w:after="0" w:line="400" w:lineRule="exact"/>
              <w:ind w:firstLine="0" w:firstLineChars="0"/>
              <w:jc w:val="center"/>
              <w:rPr>
                <w:rFonts w:hint="eastAsia" w:ascii="仿宋_GB2312" w:hAnsi="仿宋_GB2312" w:eastAsia="仿宋_GB2312" w:cs="仿宋_GB2312"/>
                <w:sz w:val="24"/>
                <w:szCs w:val="24"/>
              </w:rPr>
            </w:pPr>
          </w:p>
        </w:tc>
      </w:tr>
      <w:tr w14:paraId="3478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restart"/>
            <w:vAlign w:val="center"/>
          </w:tcPr>
          <w:p w14:paraId="044A1771">
            <w:pPr>
              <w:pStyle w:val="3"/>
              <w:spacing w:after="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1</w:t>
            </w:r>
            <w:r>
              <w:rPr>
                <w:rFonts w:hint="eastAsia" w:hAnsi="仿宋_GB2312" w:cs="仿宋_GB2312"/>
                <w:sz w:val="24"/>
                <w:szCs w:val="24"/>
                <w:lang w:val="en-US" w:eastAsia="zh-CN"/>
              </w:rPr>
              <w:t>0</w:t>
            </w:r>
          </w:p>
        </w:tc>
        <w:tc>
          <w:tcPr>
            <w:tcW w:w="2176" w:type="dxa"/>
            <w:vMerge w:val="restart"/>
            <w:vAlign w:val="center"/>
          </w:tcPr>
          <w:p w14:paraId="0AF4B16A">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护工服务</w:t>
            </w:r>
          </w:p>
        </w:tc>
        <w:tc>
          <w:tcPr>
            <w:tcW w:w="1176" w:type="dxa"/>
            <w:vAlign w:val="center"/>
          </w:tcPr>
          <w:p w14:paraId="48A6865A">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tc>
        <w:tc>
          <w:tcPr>
            <w:tcW w:w="1118" w:type="dxa"/>
            <w:vAlign w:val="center"/>
          </w:tcPr>
          <w:p w14:paraId="7BCA7180">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p>
        </w:tc>
        <w:tc>
          <w:tcPr>
            <w:tcW w:w="1155" w:type="dxa"/>
            <w:vAlign w:val="center"/>
          </w:tcPr>
          <w:p w14:paraId="05158D45">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tc>
        <w:tc>
          <w:tcPr>
            <w:tcW w:w="5044" w:type="dxa"/>
            <w:vAlign w:val="center"/>
          </w:tcPr>
          <w:p w14:paraId="74C9AE27">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扣分原因</w:t>
            </w:r>
          </w:p>
        </w:tc>
        <w:tc>
          <w:tcPr>
            <w:tcW w:w="709" w:type="dxa"/>
            <w:vAlign w:val="center"/>
          </w:tcPr>
          <w:p w14:paraId="66F0E4EE">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总分</w:t>
            </w:r>
          </w:p>
        </w:tc>
        <w:tc>
          <w:tcPr>
            <w:tcW w:w="696" w:type="dxa"/>
            <w:vAlign w:val="center"/>
          </w:tcPr>
          <w:p w14:paraId="5C2718A0">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41028596">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766" w:type="dxa"/>
            <w:vAlign w:val="center"/>
          </w:tcPr>
          <w:p w14:paraId="12C805A1">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4D387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continue"/>
            <w:vAlign w:val="center"/>
          </w:tcPr>
          <w:p w14:paraId="63BC3CAD">
            <w:pPr>
              <w:pStyle w:val="3"/>
              <w:spacing w:after="0" w:line="400" w:lineRule="exact"/>
              <w:ind w:firstLine="0" w:firstLineChars="0"/>
              <w:jc w:val="center"/>
              <w:rPr>
                <w:rFonts w:hint="eastAsia" w:ascii="仿宋_GB2312" w:hAnsi="仿宋_GB2312" w:eastAsia="仿宋_GB2312" w:cs="仿宋_GB2312"/>
                <w:sz w:val="24"/>
                <w:szCs w:val="24"/>
              </w:rPr>
            </w:pPr>
          </w:p>
        </w:tc>
        <w:tc>
          <w:tcPr>
            <w:tcW w:w="2176" w:type="dxa"/>
            <w:vMerge w:val="continue"/>
            <w:vAlign w:val="center"/>
          </w:tcPr>
          <w:p w14:paraId="69776B03">
            <w:pPr>
              <w:pStyle w:val="3"/>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60CA1726">
            <w:pPr>
              <w:pStyle w:val="3"/>
              <w:spacing w:after="0" w:line="400" w:lineRule="exact"/>
              <w:ind w:firstLine="0" w:firstLineChars="0"/>
              <w:jc w:val="center"/>
              <w:rPr>
                <w:rFonts w:hint="eastAsia" w:ascii="仿宋_GB2312" w:hAnsi="仿宋_GB2312" w:eastAsia="仿宋_GB2312" w:cs="仿宋_GB2312"/>
                <w:sz w:val="24"/>
                <w:szCs w:val="24"/>
              </w:rPr>
            </w:pPr>
          </w:p>
        </w:tc>
        <w:tc>
          <w:tcPr>
            <w:tcW w:w="1118" w:type="dxa"/>
            <w:vAlign w:val="center"/>
          </w:tcPr>
          <w:p w14:paraId="1461AFF5">
            <w:pPr>
              <w:pStyle w:val="3"/>
              <w:spacing w:after="0" w:line="400" w:lineRule="exact"/>
              <w:ind w:firstLine="0" w:firstLineChars="0"/>
              <w:jc w:val="center"/>
              <w:rPr>
                <w:rFonts w:hint="eastAsia" w:ascii="仿宋_GB2312" w:hAnsi="仿宋_GB2312" w:eastAsia="仿宋_GB2312" w:cs="仿宋_GB2312"/>
                <w:sz w:val="24"/>
                <w:szCs w:val="24"/>
              </w:rPr>
            </w:pPr>
          </w:p>
        </w:tc>
        <w:tc>
          <w:tcPr>
            <w:tcW w:w="1155" w:type="dxa"/>
            <w:vAlign w:val="center"/>
          </w:tcPr>
          <w:p w14:paraId="550B4440">
            <w:pPr>
              <w:pStyle w:val="3"/>
              <w:spacing w:after="0" w:line="400" w:lineRule="exact"/>
              <w:ind w:firstLine="0" w:firstLineChars="0"/>
              <w:jc w:val="center"/>
              <w:rPr>
                <w:rFonts w:hint="eastAsia" w:ascii="仿宋_GB2312" w:hAnsi="仿宋_GB2312" w:eastAsia="仿宋_GB2312" w:cs="仿宋_GB2312"/>
                <w:sz w:val="24"/>
                <w:szCs w:val="24"/>
              </w:rPr>
            </w:pPr>
          </w:p>
        </w:tc>
        <w:tc>
          <w:tcPr>
            <w:tcW w:w="5044" w:type="dxa"/>
            <w:vAlign w:val="center"/>
          </w:tcPr>
          <w:p w14:paraId="3874BC69">
            <w:pPr>
              <w:pStyle w:val="3"/>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48893FE8">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p>
        </w:tc>
        <w:tc>
          <w:tcPr>
            <w:tcW w:w="696" w:type="dxa"/>
            <w:vAlign w:val="center"/>
          </w:tcPr>
          <w:p w14:paraId="2E032A06">
            <w:pPr>
              <w:pStyle w:val="3"/>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0BB21C3D">
            <w:pPr>
              <w:pStyle w:val="3"/>
              <w:spacing w:after="0" w:line="400" w:lineRule="exact"/>
              <w:ind w:firstLine="0" w:firstLineChars="0"/>
              <w:jc w:val="center"/>
              <w:rPr>
                <w:rFonts w:hint="eastAsia" w:ascii="仿宋_GB2312" w:hAnsi="仿宋_GB2312" w:eastAsia="仿宋_GB2312" w:cs="仿宋_GB2312"/>
                <w:sz w:val="24"/>
                <w:szCs w:val="24"/>
              </w:rPr>
            </w:pPr>
          </w:p>
        </w:tc>
        <w:tc>
          <w:tcPr>
            <w:tcW w:w="1766" w:type="dxa"/>
            <w:vAlign w:val="center"/>
          </w:tcPr>
          <w:p w14:paraId="2CBC6BF5">
            <w:pPr>
              <w:pStyle w:val="3"/>
              <w:spacing w:after="0" w:line="400" w:lineRule="exact"/>
              <w:ind w:firstLine="0" w:firstLineChars="0"/>
              <w:jc w:val="center"/>
              <w:rPr>
                <w:rFonts w:hint="eastAsia" w:ascii="仿宋_GB2312" w:hAnsi="仿宋_GB2312" w:eastAsia="仿宋_GB2312" w:cs="仿宋_GB2312"/>
                <w:sz w:val="24"/>
                <w:szCs w:val="24"/>
              </w:rPr>
            </w:pPr>
          </w:p>
        </w:tc>
      </w:tr>
      <w:tr w14:paraId="4BD0A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restart"/>
            <w:vAlign w:val="center"/>
          </w:tcPr>
          <w:p w14:paraId="64B32359">
            <w:pPr>
              <w:pStyle w:val="3"/>
              <w:spacing w:after="0" w:line="400" w:lineRule="exact"/>
              <w:ind w:firstLine="0" w:firstLineChars="0"/>
              <w:jc w:val="center"/>
              <w:rPr>
                <w:rFonts w:hint="default" w:ascii="仿宋_GB2312" w:hAnsi="仿宋_GB2312" w:eastAsia="仿宋_GB2312" w:cs="仿宋_GB2312"/>
                <w:sz w:val="24"/>
                <w:szCs w:val="24"/>
                <w:lang w:val="en-US" w:eastAsia="zh-CN"/>
              </w:rPr>
            </w:pPr>
            <w:r>
              <w:rPr>
                <w:rFonts w:hint="eastAsia" w:hAnsi="仿宋_GB2312" w:cs="仿宋_GB2312"/>
                <w:sz w:val="24"/>
                <w:szCs w:val="24"/>
                <w:lang w:val="en-US" w:eastAsia="zh-CN"/>
              </w:rPr>
              <w:t>11</w:t>
            </w:r>
          </w:p>
        </w:tc>
        <w:tc>
          <w:tcPr>
            <w:tcW w:w="2176" w:type="dxa"/>
            <w:vMerge w:val="restart"/>
            <w:vAlign w:val="center"/>
          </w:tcPr>
          <w:p w14:paraId="7EC91789">
            <w:pPr>
              <w:pStyle w:val="3"/>
              <w:spacing w:after="0" w:line="400" w:lineRule="exact"/>
              <w:ind w:firstLine="0" w:firstLineChars="0"/>
              <w:jc w:val="center"/>
              <w:rPr>
                <w:rFonts w:hint="eastAsia" w:ascii="仿宋_GB2312" w:hAnsi="仿宋_GB2312" w:eastAsia="仿宋_GB2312" w:cs="仿宋_GB2312"/>
                <w:sz w:val="24"/>
                <w:szCs w:val="24"/>
                <w:lang w:eastAsia="zh-CN"/>
              </w:rPr>
            </w:pPr>
            <w:r>
              <w:rPr>
                <w:rFonts w:hint="eastAsia" w:hAnsi="仿宋_GB2312" w:cs="仿宋_GB2312"/>
                <w:sz w:val="24"/>
                <w:szCs w:val="24"/>
                <w:lang w:eastAsia="zh-CN"/>
              </w:rPr>
              <w:t>保育员服务</w:t>
            </w:r>
          </w:p>
        </w:tc>
        <w:tc>
          <w:tcPr>
            <w:tcW w:w="1176" w:type="dxa"/>
            <w:vAlign w:val="center"/>
          </w:tcPr>
          <w:p w14:paraId="1B24676D">
            <w:pPr>
              <w:pStyle w:val="3"/>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满意</w:t>
            </w:r>
          </w:p>
        </w:tc>
        <w:tc>
          <w:tcPr>
            <w:tcW w:w="1118" w:type="dxa"/>
            <w:vAlign w:val="center"/>
          </w:tcPr>
          <w:p w14:paraId="6D9F6E80">
            <w:pPr>
              <w:pStyle w:val="3"/>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一般</w:t>
            </w:r>
          </w:p>
        </w:tc>
        <w:tc>
          <w:tcPr>
            <w:tcW w:w="1155" w:type="dxa"/>
            <w:vAlign w:val="center"/>
          </w:tcPr>
          <w:p w14:paraId="04FA525C">
            <w:pPr>
              <w:pStyle w:val="3"/>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差</w:t>
            </w:r>
          </w:p>
        </w:tc>
        <w:tc>
          <w:tcPr>
            <w:tcW w:w="5044" w:type="dxa"/>
            <w:vAlign w:val="center"/>
          </w:tcPr>
          <w:p w14:paraId="77E22277">
            <w:pPr>
              <w:pStyle w:val="3"/>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扣分原因</w:t>
            </w:r>
          </w:p>
        </w:tc>
        <w:tc>
          <w:tcPr>
            <w:tcW w:w="709" w:type="dxa"/>
            <w:vAlign w:val="center"/>
          </w:tcPr>
          <w:p w14:paraId="5DB05BA9">
            <w:pPr>
              <w:pStyle w:val="3"/>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总分</w:t>
            </w:r>
          </w:p>
        </w:tc>
        <w:tc>
          <w:tcPr>
            <w:tcW w:w="696" w:type="dxa"/>
            <w:vAlign w:val="center"/>
          </w:tcPr>
          <w:p w14:paraId="2B9579A8">
            <w:pPr>
              <w:pStyle w:val="3"/>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扣分</w:t>
            </w:r>
          </w:p>
        </w:tc>
        <w:tc>
          <w:tcPr>
            <w:tcW w:w="765" w:type="dxa"/>
            <w:vAlign w:val="center"/>
          </w:tcPr>
          <w:p w14:paraId="4F243F4D">
            <w:pPr>
              <w:pStyle w:val="3"/>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得分</w:t>
            </w:r>
          </w:p>
        </w:tc>
        <w:tc>
          <w:tcPr>
            <w:tcW w:w="1766" w:type="dxa"/>
            <w:vAlign w:val="center"/>
          </w:tcPr>
          <w:p w14:paraId="0BFB389D">
            <w:pPr>
              <w:pStyle w:val="3"/>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科室签名</w:t>
            </w:r>
          </w:p>
        </w:tc>
      </w:tr>
      <w:tr w14:paraId="372D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continue"/>
            <w:vAlign w:val="center"/>
          </w:tcPr>
          <w:p w14:paraId="7124B585">
            <w:pPr>
              <w:pStyle w:val="3"/>
              <w:spacing w:after="0" w:line="400" w:lineRule="exact"/>
              <w:ind w:firstLine="0" w:firstLineChars="0"/>
              <w:jc w:val="center"/>
              <w:rPr>
                <w:rFonts w:hint="eastAsia" w:ascii="仿宋_GB2312" w:hAnsi="仿宋_GB2312" w:eastAsia="仿宋_GB2312" w:cs="仿宋_GB2312"/>
                <w:sz w:val="24"/>
                <w:szCs w:val="24"/>
              </w:rPr>
            </w:pPr>
          </w:p>
        </w:tc>
        <w:tc>
          <w:tcPr>
            <w:tcW w:w="2176" w:type="dxa"/>
            <w:vMerge w:val="continue"/>
            <w:vAlign w:val="center"/>
          </w:tcPr>
          <w:p w14:paraId="72149E6D">
            <w:pPr>
              <w:pStyle w:val="3"/>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4D4B0A4A">
            <w:pPr>
              <w:pStyle w:val="3"/>
              <w:spacing w:after="0" w:line="400" w:lineRule="exact"/>
              <w:ind w:firstLine="0" w:firstLineChars="0"/>
              <w:jc w:val="center"/>
              <w:rPr>
                <w:rFonts w:hint="eastAsia" w:ascii="仿宋_GB2312" w:hAnsi="仿宋_GB2312" w:eastAsia="仿宋_GB2312" w:cs="仿宋_GB2312"/>
                <w:sz w:val="24"/>
                <w:szCs w:val="24"/>
              </w:rPr>
            </w:pPr>
          </w:p>
        </w:tc>
        <w:tc>
          <w:tcPr>
            <w:tcW w:w="1118" w:type="dxa"/>
            <w:vAlign w:val="center"/>
          </w:tcPr>
          <w:p w14:paraId="04FFA085">
            <w:pPr>
              <w:pStyle w:val="3"/>
              <w:spacing w:after="0" w:line="400" w:lineRule="exact"/>
              <w:ind w:firstLine="0" w:firstLineChars="0"/>
              <w:jc w:val="center"/>
              <w:rPr>
                <w:rFonts w:hint="eastAsia" w:ascii="仿宋_GB2312" w:hAnsi="仿宋_GB2312" w:eastAsia="仿宋_GB2312" w:cs="仿宋_GB2312"/>
                <w:sz w:val="24"/>
                <w:szCs w:val="24"/>
              </w:rPr>
            </w:pPr>
          </w:p>
        </w:tc>
        <w:tc>
          <w:tcPr>
            <w:tcW w:w="1155" w:type="dxa"/>
            <w:vAlign w:val="center"/>
          </w:tcPr>
          <w:p w14:paraId="74BE394C">
            <w:pPr>
              <w:pStyle w:val="3"/>
              <w:spacing w:after="0" w:line="400" w:lineRule="exact"/>
              <w:ind w:firstLine="0" w:firstLineChars="0"/>
              <w:jc w:val="center"/>
              <w:rPr>
                <w:rFonts w:hint="eastAsia" w:ascii="仿宋_GB2312" w:hAnsi="仿宋_GB2312" w:eastAsia="仿宋_GB2312" w:cs="仿宋_GB2312"/>
                <w:sz w:val="24"/>
                <w:szCs w:val="24"/>
              </w:rPr>
            </w:pPr>
          </w:p>
        </w:tc>
        <w:tc>
          <w:tcPr>
            <w:tcW w:w="5044" w:type="dxa"/>
            <w:vAlign w:val="center"/>
          </w:tcPr>
          <w:p w14:paraId="2C72AAAC">
            <w:pPr>
              <w:pStyle w:val="3"/>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56897379">
            <w:pPr>
              <w:pStyle w:val="3"/>
              <w:spacing w:after="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c>
          <w:tcPr>
            <w:tcW w:w="696" w:type="dxa"/>
            <w:vAlign w:val="center"/>
          </w:tcPr>
          <w:p w14:paraId="11EBDF49">
            <w:pPr>
              <w:pStyle w:val="3"/>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60116AA8">
            <w:pPr>
              <w:pStyle w:val="3"/>
              <w:spacing w:after="0" w:line="400" w:lineRule="exact"/>
              <w:ind w:firstLine="0" w:firstLineChars="0"/>
              <w:jc w:val="center"/>
              <w:rPr>
                <w:rFonts w:hint="eastAsia" w:ascii="仿宋_GB2312" w:hAnsi="仿宋_GB2312" w:eastAsia="仿宋_GB2312" w:cs="仿宋_GB2312"/>
                <w:sz w:val="24"/>
                <w:szCs w:val="24"/>
              </w:rPr>
            </w:pPr>
          </w:p>
        </w:tc>
        <w:tc>
          <w:tcPr>
            <w:tcW w:w="1766" w:type="dxa"/>
            <w:vAlign w:val="center"/>
          </w:tcPr>
          <w:p w14:paraId="7EF6FF13">
            <w:pPr>
              <w:pStyle w:val="3"/>
              <w:spacing w:after="0" w:line="400" w:lineRule="exact"/>
              <w:ind w:firstLine="0" w:firstLineChars="0"/>
              <w:jc w:val="center"/>
              <w:rPr>
                <w:rFonts w:hint="eastAsia" w:ascii="仿宋_GB2312" w:hAnsi="仿宋_GB2312" w:eastAsia="仿宋_GB2312" w:cs="仿宋_GB2312"/>
                <w:sz w:val="24"/>
                <w:szCs w:val="24"/>
              </w:rPr>
            </w:pPr>
          </w:p>
        </w:tc>
      </w:tr>
      <w:tr w14:paraId="58209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31" w:type="dxa"/>
            <w:vMerge w:val="restart"/>
            <w:vAlign w:val="center"/>
          </w:tcPr>
          <w:p w14:paraId="4DCD6C2D">
            <w:pPr>
              <w:pStyle w:val="3"/>
              <w:spacing w:after="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1</w:t>
            </w:r>
            <w:r>
              <w:rPr>
                <w:rFonts w:hint="eastAsia" w:hAnsi="仿宋_GB2312" w:cs="仿宋_GB2312"/>
                <w:sz w:val="24"/>
                <w:szCs w:val="24"/>
                <w:lang w:val="en-US" w:eastAsia="zh-CN"/>
              </w:rPr>
              <w:t>2</w:t>
            </w:r>
          </w:p>
        </w:tc>
        <w:tc>
          <w:tcPr>
            <w:tcW w:w="2176" w:type="dxa"/>
            <w:vMerge w:val="restart"/>
            <w:vAlign w:val="center"/>
          </w:tcPr>
          <w:p w14:paraId="57E50587">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管理员服务</w:t>
            </w:r>
          </w:p>
        </w:tc>
        <w:tc>
          <w:tcPr>
            <w:tcW w:w="1176" w:type="dxa"/>
            <w:vAlign w:val="center"/>
          </w:tcPr>
          <w:p w14:paraId="0A2C1D72">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tc>
        <w:tc>
          <w:tcPr>
            <w:tcW w:w="1118" w:type="dxa"/>
            <w:vAlign w:val="center"/>
          </w:tcPr>
          <w:p w14:paraId="26CB337A">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p>
        </w:tc>
        <w:tc>
          <w:tcPr>
            <w:tcW w:w="1155" w:type="dxa"/>
            <w:vAlign w:val="center"/>
          </w:tcPr>
          <w:p w14:paraId="6ED89C4E">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tc>
        <w:tc>
          <w:tcPr>
            <w:tcW w:w="5044" w:type="dxa"/>
            <w:vAlign w:val="center"/>
          </w:tcPr>
          <w:p w14:paraId="54E662C4">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扣分原因</w:t>
            </w:r>
          </w:p>
        </w:tc>
        <w:tc>
          <w:tcPr>
            <w:tcW w:w="709" w:type="dxa"/>
            <w:vAlign w:val="center"/>
          </w:tcPr>
          <w:p w14:paraId="0995818C">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总分</w:t>
            </w:r>
          </w:p>
        </w:tc>
        <w:tc>
          <w:tcPr>
            <w:tcW w:w="696" w:type="dxa"/>
            <w:vAlign w:val="center"/>
          </w:tcPr>
          <w:p w14:paraId="0AC17767">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46BCDB3F">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766" w:type="dxa"/>
            <w:vAlign w:val="center"/>
          </w:tcPr>
          <w:p w14:paraId="4130AD03">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1FF17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3" w:hRule="atLeast"/>
          <w:jc w:val="center"/>
        </w:trPr>
        <w:tc>
          <w:tcPr>
            <w:tcW w:w="731" w:type="dxa"/>
            <w:vMerge w:val="continue"/>
            <w:vAlign w:val="center"/>
          </w:tcPr>
          <w:p w14:paraId="7FC888E0">
            <w:pPr>
              <w:pStyle w:val="3"/>
              <w:spacing w:after="0" w:line="400" w:lineRule="exact"/>
              <w:ind w:firstLine="0" w:firstLineChars="0"/>
              <w:jc w:val="center"/>
              <w:rPr>
                <w:rFonts w:hint="eastAsia" w:ascii="仿宋_GB2312" w:hAnsi="仿宋_GB2312" w:eastAsia="仿宋_GB2312" w:cs="仿宋_GB2312"/>
                <w:sz w:val="24"/>
                <w:szCs w:val="24"/>
              </w:rPr>
            </w:pPr>
          </w:p>
        </w:tc>
        <w:tc>
          <w:tcPr>
            <w:tcW w:w="2176" w:type="dxa"/>
            <w:vMerge w:val="continue"/>
            <w:vAlign w:val="center"/>
          </w:tcPr>
          <w:p w14:paraId="1E7F2739">
            <w:pPr>
              <w:pStyle w:val="3"/>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2CA0E65A">
            <w:pPr>
              <w:pStyle w:val="3"/>
              <w:spacing w:after="0" w:line="400" w:lineRule="exact"/>
              <w:ind w:firstLine="0" w:firstLineChars="0"/>
              <w:jc w:val="center"/>
              <w:rPr>
                <w:rFonts w:hint="eastAsia" w:ascii="仿宋_GB2312" w:hAnsi="仿宋_GB2312" w:eastAsia="仿宋_GB2312" w:cs="仿宋_GB2312"/>
                <w:sz w:val="24"/>
                <w:szCs w:val="24"/>
              </w:rPr>
            </w:pPr>
          </w:p>
        </w:tc>
        <w:tc>
          <w:tcPr>
            <w:tcW w:w="1118" w:type="dxa"/>
            <w:vAlign w:val="center"/>
          </w:tcPr>
          <w:p w14:paraId="0585D28F">
            <w:pPr>
              <w:pStyle w:val="3"/>
              <w:spacing w:after="0" w:line="400" w:lineRule="exact"/>
              <w:ind w:firstLine="0" w:firstLineChars="0"/>
              <w:jc w:val="center"/>
              <w:rPr>
                <w:rFonts w:hint="eastAsia" w:ascii="仿宋_GB2312" w:hAnsi="仿宋_GB2312" w:eastAsia="仿宋_GB2312" w:cs="仿宋_GB2312"/>
                <w:sz w:val="24"/>
                <w:szCs w:val="24"/>
              </w:rPr>
            </w:pPr>
          </w:p>
        </w:tc>
        <w:tc>
          <w:tcPr>
            <w:tcW w:w="1155" w:type="dxa"/>
            <w:vAlign w:val="center"/>
          </w:tcPr>
          <w:p w14:paraId="75096758">
            <w:pPr>
              <w:pStyle w:val="3"/>
              <w:spacing w:after="0" w:line="400" w:lineRule="exact"/>
              <w:ind w:firstLine="0" w:firstLineChars="0"/>
              <w:jc w:val="center"/>
              <w:rPr>
                <w:rFonts w:hint="eastAsia" w:ascii="仿宋_GB2312" w:hAnsi="仿宋_GB2312" w:eastAsia="仿宋_GB2312" w:cs="仿宋_GB2312"/>
                <w:sz w:val="24"/>
                <w:szCs w:val="24"/>
              </w:rPr>
            </w:pPr>
          </w:p>
        </w:tc>
        <w:tc>
          <w:tcPr>
            <w:tcW w:w="5044" w:type="dxa"/>
            <w:vAlign w:val="center"/>
          </w:tcPr>
          <w:p w14:paraId="7773C0A2">
            <w:pPr>
              <w:pStyle w:val="3"/>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00804225">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p>
        </w:tc>
        <w:tc>
          <w:tcPr>
            <w:tcW w:w="696" w:type="dxa"/>
            <w:vAlign w:val="center"/>
          </w:tcPr>
          <w:p w14:paraId="73B7DC80">
            <w:pPr>
              <w:pStyle w:val="3"/>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38A66CC7">
            <w:pPr>
              <w:pStyle w:val="3"/>
              <w:spacing w:after="0" w:line="400" w:lineRule="exact"/>
              <w:ind w:firstLine="0" w:firstLineChars="0"/>
              <w:jc w:val="center"/>
              <w:rPr>
                <w:rFonts w:hint="eastAsia" w:ascii="仿宋_GB2312" w:hAnsi="仿宋_GB2312" w:eastAsia="仿宋_GB2312" w:cs="仿宋_GB2312"/>
                <w:sz w:val="24"/>
                <w:szCs w:val="24"/>
              </w:rPr>
            </w:pPr>
          </w:p>
        </w:tc>
        <w:tc>
          <w:tcPr>
            <w:tcW w:w="1766" w:type="dxa"/>
            <w:vAlign w:val="center"/>
          </w:tcPr>
          <w:p w14:paraId="40D18F24">
            <w:pPr>
              <w:pStyle w:val="3"/>
              <w:spacing w:after="0" w:line="400" w:lineRule="exact"/>
              <w:ind w:firstLine="0" w:firstLineChars="0"/>
              <w:jc w:val="center"/>
              <w:rPr>
                <w:rFonts w:hint="eastAsia" w:ascii="仿宋_GB2312" w:hAnsi="仿宋_GB2312" w:eastAsia="仿宋_GB2312" w:cs="仿宋_GB2312"/>
                <w:sz w:val="24"/>
                <w:szCs w:val="24"/>
              </w:rPr>
            </w:pPr>
          </w:p>
        </w:tc>
      </w:tr>
      <w:tr w14:paraId="09BE2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1400" w:type="dxa"/>
            <w:gridSpan w:val="6"/>
            <w:vMerge w:val="restart"/>
            <w:vAlign w:val="center"/>
          </w:tcPr>
          <w:p w14:paraId="2B5F29E7">
            <w:pPr>
              <w:pStyle w:val="3"/>
              <w:spacing w:after="0" w:line="400" w:lineRule="exact"/>
              <w:ind w:firstLine="0" w:firstLineChars="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合计</w:t>
            </w:r>
          </w:p>
        </w:tc>
        <w:tc>
          <w:tcPr>
            <w:tcW w:w="709" w:type="dxa"/>
            <w:vAlign w:val="center"/>
          </w:tcPr>
          <w:p w14:paraId="67CC9957">
            <w:pPr>
              <w:pStyle w:val="3"/>
              <w:spacing w:after="0" w:line="400" w:lineRule="exact"/>
              <w:ind w:firstLine="0" w:firstLineChars="0"/>
              <w:jc w:val="center"/>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lang w:eastAsia="zh-CN"/>
              </w:rPr>
              <w:t>总分</w:t>
            </w:r>
          </w:p>
        </w:tc>
        <w:tc>
          <w:tcPr>
            <w:tcW w:w="696" w:type="dxa"/>
            <w:vAlign w:val="center"/>
          </w:tcPr>
          <w:p w14:paraId="6C1E969E">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1040E49E">
            <w:pPr>
              <w:pStyle w:val="3"/>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766" w:type="dxa"/>
            <w:vAlign w:val="center"/>
          </w:tcPr>
          <w:p w14:paraId="1819ACF0">
            <w:pPr>
              <w:pStyle w:val="3"/>
              <w:spacing w:after="0" w:line="400" w:lineRule="exact"/>
              <w:ind w:firstLine="0" w:firstLineChars="0"/>
              <w:jc w:val="center"/>
              <w:rPr>
                <w:rFonts w:hint="eastAsia" w:ascii="仿宋_GB2312" w:hAnsi="仿宋_GB2312" w:eastAsia="仿宋_GB2312" w:cs="仿宋_GB2312"/>
                <w:sz w:val="24"/>
                <w:szCs w:val="24"/>
              </w:rPr>
            </w:pPr>
          </w:p>
        </w:tc>
      </w:tr>
      <w:tr w14:paraId="0784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1400" w:type="dxa"/>
            <w:gridSpan w:val="6"/>
            <w:vMerge w:val="continue"/>
            <w:vAlign w:val="center"/>
          </w:tcPr>
          <w:p w14:paraId="3C5246D9">
            <w:pPr>
              <w:pStyle w:val="3"/>
              <w:spacing w:after="0" w:line="400" w:lineRule="exact"/>
              <w:ind w:firstLine="0" w:firstLineChars="0"/>
              <w:jc w:val="center"/>
              <w:rPr>
                <w:rFonts w:hint="eastAsia" w:ascii="仿宋_GB2312" w:hAnsi="仿宋_GB2312" w:eastAsia="仿宋_GB2312" w:cs="仿宋_GB2312"/>
                <w:b/>
                <w:sz w:val="24"/>
                <w:szCs w:val="24"/>
              </w:rPr>
            </w:pPr>
          </w:p>
        </w:tc>
        <w:tc>
          <w:tcPr>
            <w:tcW w:w="709" w:type="dxa"/>
            <w:vAlign w:val="center"/>
          </w:tcPr>
          <w:p w14:paraId="2F7FC308">
            <w:pPr>
              <w:pStyle w:val="3"/>
              <w:spacing w:after="0" w:line="400" w:lineRule="exact"/>
              <w:ind w:firstLine="0" w:firstLineChars="0"/>
              <w:jc w:val="center"/>
              <w:rPr>
                <w:rFonts w:hint="default" w:ascii="仿宋_GB2312" w:hAnsi="仿宋_GB2312" w:eastAsia="仿宋_GB2312" w:cs="仿宋_GB2312"/>
                <w:b/>
                <w:sz w:val="24"/>
                <w:szCs w:val="24"/>
                <w:lang w:val="en-US" w:eastAsia="zh-CN"/>
              </w:rPr>
            </w:pPr>
            <w:r>
              <w:rPr>
                <w:rFonts w:hint="eastAsia" w:hAnsi="仿宋_GB2312" w:cs="仿宋_GB2312"/>
                <w:b/>
                <w:sz w:val="24"/>
                <w:szCs w:val="24"/>
                <w:lang w:val="en-US" w:eastAsia="zh-CN"/>
              </w:rPr>
              <w:t>120</w:t>
            </w:r>
          </w:p>
        </w:tc>
        <w:tc>
          <w:tcPr>
            <w:tcW w:w="696" w:type="dxa"/>
            <w:vAlign w:val="center"/>
          </w:tcPr>
          <w:p w14:paraId="629BA620">
            <w:pPr>
              <w:pStyle w:val="3"/>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6CA3F35B">
            <w:pPr>
              <w:pStyle w:val="3"/>
              <w:spacing w:after="0" w:line="400" w:lineRule="exact"/>
              <w:ind w:firstLine="0" w:firstLineChars="0"/>
              <w:jc w:val="center"/>
              <w:rPr>
                <w:rFonts w:hint="eastAsia" w:ascii="仿宋_GB2312" w:hAnsi="仿宋_GB2312" w:eastAsia="仿宋_GB2312" w:cs="仿宋_GB2312"/>
                <w:sz w:val="24"/>
                <w:szCs w:val="24"/>
              </w:rPr>
            </w:pPr>
          </w:p>
        </w:tc>
        <w:tc>
          <w:tcPr>
            <w:tcW w:w="1766" w:type="dxa"/>
            <w:vAlign w:val="center"/>
          </w:tcPr>
          <w:p w14:paraId="2B4EE33B">
            <w:pPr>
              <w:pStyle w:val="3"/>
              <w:spacing w:after="0" w:line="400" w:lineRule="exact"/>
              <w:ind w:firstLine="0" w:firstLineChars="0"/>
              <w:jc w:val="center"/>
              <w:rPr>
                <w:rFonts w:hint="eastAsia" w:ascii="仿宋_GB2312" w:hAnsi="仿宋_GB2312" w:eastAsia="仿宋_GB2312" w:cs="仿宋_GB2312"/>
                <w:sz w:val="24"/>
                <w:szCs w:val="24"/>
              </w:rPr>
            </w:pPr>
          </w:p>
        </w:tc>
      </w:tr>
    </w:tbl>
    <w:p w14:paraId="18C02EBB">
      <w:pPr>
        <w:pStyle w:val="3"/>
        <w:ind w:firstLine="0" w:firstLineChars="0"/>
      </w:pPr>
      <w:r>
        <w:rPr>
          <w:rFonts w:hint="eastAsia" w:ascii="仿宋_GB2312" w:hAnsi="仿宋_GB2312" w:eastAsia="仿宋_GB2312" w:cs="仿宋_GB2312"/>
        </w:rPr>
        <w:t xml:space="preserve">检查人员签名：                                        </w:t>
      </w:r>
    </w:p>
    <w:sectPr>
      <w:pgSz w:w="16838" w:h="11906" w:orient="landscape"/>
      <w:pgMar w:top="1009" w:right="1440" w:bottom="-396" w:left="1440" w:header="851" w:footer="935" w:gutter="0"/>
      <w:cols w:space="0" w:num="1"/>
      <w:rtlGutter w:val="0"/>
      <w:docGrid w:type="linesAndChars" w:linePitch="46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320"/>
      </w:pPr>
      <w:r>
        <w:separator/>
      </w:r>
    </w:p>
  </w:endnote>
  <w:endnote w:type="continuationSeparator" w:id="1">
    <w:p>
      <w:pPr>
        <w:spacing w:line="240" w:lineRule="auto"/>
        <w:ind w:firstLine="3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8EF44">
    <w:pPr>
      <w:pStyle w:val="7"/>
      <w:ind w:firstLine="1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43449">
    <w:pPr>
      <w:pStyle w:val="7"/>
      <w:ind w:firstLine="1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B00E6">
    <w:pPr>
      <w:pStyle w:val="7"/>
      <w:ind w:firstLine="1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320"/>
      </w:pPr>
      <w:r>
        <w:separator/>
      </w:r>
    </w:p>
  </w:footnote>
  <w:footnote w:type="continuationSeparator" w:id="1">
    <w:p>
      <w:pPr>
        <w:spacing w:line="240" w:lineRule="auto"/>
        <w:ind w:firstLine="3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7B41D">
    <w:pPr>
      <w:pStyle w:val="8"/>
      <w:ind w:firstLine="1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DCC0F">
    <w:pPr>
      <w:pStyle w:val="8"/>
      <w:ind w:firstLine="1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231D4">
    <w:pPr>
      <w:pStyle w:val="8"/>
      <w:ind w:firstLine="1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038A11"/>
    <w:multiLevelType w:val="singleLevel"/>
    <w:tmpl w:val="14038A11"/>
    <w:lvl w:ilvl="0" w:tentative="0">
      <w:start w:val="4"/>
      <w:numFmt w:val="chineseCounting"/>
      <w:suff w:val="nothing"/>
      <w:lvlText w:val="%1、"/>
      <w:lvlJc w:val="left"/>
      <w:rPr>
        <w:rFonts w:hint="eastAsia"/>
      </w:rPr>
    </w:lvl>
  </w:abstractNum>
  <w:abstractNum w:abstractNumId="1">
    <w:nsid w:val="63753E9B"/>
    <w:multiLevelType w:val="singleLevel"/>
    <w:tmpl w:val="63753E9B"/>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23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iNjlkY2ExYjc0Y2QzMGFkMDliMjFkNmY5MDQ2NTAifQ=="/>
  </w:docVars>
  <w:rsids>
    <w:rsidRoot w:val="004A76DF"/>
    <w:rsid w:val="00004880"/>
    <w:rsid w:val="00013A0F"/>
    <w:rsid w:val="000157A8"/>
    <w:rsid w:val="000323ED"/>
    <w:rsid w:val="00064804"/>
    <w:rsid w:val="0009682D"/>
    <w:rsid w:val="00156510"/>
    <w:rsid w:val="001814F3"/>
    <w:rsid w:val="001E7B87"/>
    <w:rsid w:val="001F61A8"/>
    <w:rsid w:val="002B0C83"/>
    <w:rsid w:val="00314B11"/>
    <w:rsid w:val="003335CE"/>
    <w:rsid w:val="00395370"/>
    <w:rsid w:val="00395834"/>
    <w:rsid w:val="003D397A"/>
    <w:rsid w:val="004608FA"/>
    <w:rsid w:val="004822A4"/>
    <w:rsid w:val="00485613"/>
    <w:rsid w:val="00492B6D"/>
    <w:rsid w:val="004A11F1"/>
    <w:rsid w:val="004A76DF"/>
    <w:rsid w:val="005475AB"/>
    <w:rsid w:val="0058621C"/>
    <w:rsid w:val="005D44AE"/>
    <w:rsid w:val="00694B6D"/>
    <w:rsid w:val="006A4417"/>
    <w:rsid w:val="00715783"/>
    <w:rsid w:val="00727183"/>
    <w:rsid w:val="00752FCB"/>
    <w:rsid w:val="007718E5"/>
    <w:rsid w:val="007B2876"/>
    <w:rsid w:val="00806DBF"/>
    <w:rsid w:val="00822EA7"/>
    <w:rsid w:val="00833CEA"/>
    <w:rsid w:val="00880582"/>
    <w:rsid w:val="00894F9B"/>
    <w:rsid w:val="008B2D7A"/>
    <w:rsid w:val="008D046B"/>
    <w:rsid w:val="00915EA1"/>
    <w:rsid w:val="0095190B"/>
    <w:rsid w:val="00963EFA"/>
    <w:rsid w:val="009D6BA7"/>
    <w:rsid w:val="009E37AA"/>
    <w:rsid w:val="00A10922"/>
    <w:rsid w:val="00A1299A"/>
    <w:rsid w:val="00A40DFE"/>
    <w:rsid w:val="00A621D4"/>
    <w:rsid w:val="00A902F0"/>
    <w:rsid w:val="00AD1CDC"/>
    <w:rsid w:val="00AF185B"/>
    <w:rsid w:val="00B230FE"/>
    <w:rsid w:val="00B2494E"/>
    <w:rsid w:val="00B478E8"/>
    <w:rsid w:val="00B707FE"/>
    <w:rsid w:val="00B91BD4"/>
    <w:rsid w:val="00BB3CBE"/>
    <w:rsid w:val="00C0421B"/>
    <w:rsid w:val="00C44CCD"/>
    <w:rsid w:val="00C649BF"/>
    <w:rsid w:val="00C81927"/>
    <w:rsid w:val="00CA5A98"/>
    <w:rsid w:val="00CD2731"/>
    <w:rsid w:val="00D45AAA"/>
    <w:rsid w:val="00D811BA"/>
    <w:rsid w:val="00D83AF5"/>
    <w:rsid w:val="00DB61FD"/>
    <w:rsid w:val="00E57B19"/>
    <w:rsid w:val="00EB0284"/>
    <w:rsid w:val="00EE46D4"/>
    <w:rsid w:val="00EE4856"/>
    <w:rsid w:val="00F0163C"/>
    <w:rsid w:val="00F73E8F"/>
    <w:rsid w:val="00FD188B"/>
    <w:rsid w:val="00FF7D3D"/>
    <w:rsid w:val="020967F0"/>
    <w:rsid w:val="02AE55E9"/>
    <w:rsid w:val="02F70D3E"/>
    <w:rsid w:val="03261624"/>
    <w:rsid w:val="03653EFA"/>
    <w:rsid w:val="03C07382"/>
    <w:rsid w:val="03C449CC"/>
    <w:rsid w:val="04473600"/>
    <w:rsid w:val="04842193"/>
    <w:rsid w:val="04A15406"/>
    <w:rsid w:val="04B862AB"/>
    <w:rsid w:val="056C5A14"/>
    <w:rsid w:val="05832D5D"/>
    <w:rsid w:val="05BD626F"/>
    <w:rsid w:val="05C76240"/>
    <w:rsid w:val="06F2795B"/>
    <w:rsid w:val="06F35FAE"/>
    <w:rsid w:val="06FF01C2"/>
    <w:rsid w:val="071023CF"/>
    <w:rsid w:val="075F6EB2"/>
    <w:rsid w:val="079C1EB4"/>
    <w:rsid w:val="0808754A"/>
    <w:rsid w:val="08206641"/>
    <w:rsid w:val="082456DC"/>
    <w:rsid w:val="08385D05"/>
    <w:rsid w:val="087F15CB"/>
    <w:rsid w:val="089D7C92"/>
    <w:rsid w:val="08BD0334"/>
    <w:rsid w:val="08D86F1C"/>
    <w:rsid w:val="08F04266"/>
    <w:rsid w:val="090B10A0"/>
    <w:rsid w:val="093D1475"/>
    <w:rsid w:val="096D58B6"/>
    <w:rsid w:val="097A7FD3"/>
    <w:rsid w:val="0992356F"/>
    <w:rsid w:val="099C718D"/>
    <w:rsid w:val="0A0843AE"/>
    <w:rsid w:val="0A1421D6"/>
    <w:rsid w:val="0A283ED3"/>
    <w:rsid w:val="0AB063A2"/>
    <w:rsid w:val="0B106E41"/>
    <w:rsid w:val="0B424B21"/>
    <w:rsid w:val="0B9A495D"/>
    <w:rsid w:val="0C087B18"/>
    <w:rsid w:val="0C90360D"/>
    <w:rsid w:val="0C9336AD"/>
    <w:rsid w:val="0C9E047D"/>
    <w:rsid w:val="0CD36378"/>
    <w:rsid w:val="0CF87B8D"/>
    <w:rsid w:val="0D01527D"/>
    <w:rsid w:val="0D096671"/>
    <w:rsid w:val="0D333F71"/>
    <w:rsid w:val="0DDE4FD5"/>
    <w:rsid w:val="0DF75186"/>
    <w:rsid w:val="0EBD7E0F"/>
    <w:rsid w:val="0F601A19"/>
    <w:rsid w:val="10466E61"/>
    <w:rsid w:val="107C4ABF"/>
    <w:rsid w:val="108005C5"/>
    <w:rsid w:val="1088747A"/>
    <w:rsid w:val="10B244F7"/>
    <w:rsid w:val="10E30B54"/>
    <w:rsid w:val="11716160"/>
    <w:rsid w:val="11BC387F"/>
    <w:rsid w:val="11E55436"/>
    <w:rsid w:val="1205306F"/>
    <w:rsid w:val="12331667"/>
    <w:rsid w:val="124A70DD"/>
    <w:rsid w:val="128E689D"/>
    <w:rsid w:val="13171E0D"/>
    <w:rsid w:val="133B6A25"/>
    <w:rsid w:val="135B0E75"/>
    <w:rsid w:val="136F319C"/>
    <w:rsid w:val="13E0137B"/>
    <w:rsid w:val="13E23345"/>
    <w:rsid w:val="14E86739"/>
    <w:rsid w:val="154F5BDA"/>
    <w:rsid w:val="156A1844"/>
    <w:rsid w:val="1582093B"/>
    <w:rsid w:val="158E59FE"/>
    <w:rsid w:val="15BA3249"/>
    <w:rsid w:val="15C26F8A"/>
    <w:rsid w:val="15CE3B81"/>
    <w:rsid w:val="161377E5"/>
    <w:rsid w:val="162B3B97"/>
    <w:rsid w:val="163A1216"/>
    <w:rsid w:val="16D73A62"/>
    <w:rsid w:val="16EC3E31"/>
    <w:rsid w:val="18365A0D"/>
    <w:rsid w:val="18A706B9"/>
    <w:rsid w:val="18B75BE4"/>
    <w:rsid w:val="18D4330B"/>
    <w:rsid w:val="18D95880"/>
    <w:rsid w:val="18E11E1D"/>
    <w:rsid w:val="18EA3115"/>
    <w:rsid w:val="193A32DB"/>
    <w:rsid w:val="196C2F7D"/>
    <w:rsid w:val="19720CC7"/>
    <w:rsid w:val="19D76D7C"/>
    <w:rsid w:val="1A381F10"/>
    <w:rsid w:val="1A882AFB"/>
    <w:rsid w:val="1AFE68E8"/>
    <w:rsid w:val="1B2E6E70"/>
    <w:rsid w:val="1B9F38C9"/>
    <w:rsid w:val="1C595257"/>
    <w:rsid w:val="1C7A6810"/>
    <w:rsid w:val="1C9E3BBC"/>
    <w:rsid w:val="1CC655B2"/>
    <w:rsid w:val="1CD06430"/>
    <w:rsid w:val="1DBA103F"/>
    <w:rsid w:val="1E0068A1"/>
    <w:rsid w:val="1E4B75AE"/>
    <w:rsid w:val="1EAC4C7B"/>
    <w:rsid w:val="1ED43DFB"/>
    <w:rsid w:val="1EF1268E"/>
    <w:rsid w:val="1F185E6D"/>
    <w:rsid w:val="1F4B120E"/>
    <w:rsid w:val="1F576995"/>
    <w:rsid w:val="1F767943"/>
    <w:rsid w:val="1FC20531"/>
    <w:rsid w:val="20245396"/>
    <w:rsid w:val="20EC135F"/>
    <w:rsid w:val="213F1DD6"/>
    <w:rsid w:val="21667363"/>
    <w:rsid w:val="21EF7359"/>
    <w:rsid w:val="222131CD"/>
    <w:rsid w:val="22D64075"/>
    <w:rsid w:val="23332DC9"/>
    <w:rsid w:val="239F090A"/>
    <w:rsid w:val="23D20962"/>
    <w:rsid w:val="249B39AA"/>
    <w:rsid w:val="24C001EA"/>
    <w:rsid w:val="24DC16EA"/>
    <w:rsid w:val="25787665"/>
    <w:rsid w:val="26106663"/>
    <w:rsid w:val="26192BF6"/>
    <w:rsid w:val="263F1537"/>
    <w:rsid w:val="26906E65"/>
    <w:rsid w:val="26BB1EFF"/>
    <w:rsid w:val="272555CB"/>
    <w:rsid w:val="27280C17"/>
    <w:rsid w:val="273870AC"/>
    <w:rsid w:val="27B53AFC"/>
    <w:rsid w:val="27EB411E"/>
    <w:rsid w:val="28620159"/>
    <w:rsid w:val="2900009D"/>
    <w:rsid w:val="29160A91"/>
    <w:rsid w:val="2A385615"/>
    <w:rsid w:val="2A3A313B"/>
    <w:rsid w:val="2A614B6C"/>
    <w:rsid w:val="2A75089E"/>
    <w:rsid w:val="2A9652E6"/>
    <w:rsid w:val="2ABC6246"/>
    <w:rsid w:val="2C12347F"/>
    <w:rsid w:val="2C390D7C"/>
    <w:rsid w:val="2D687FBF"/>
    <w:rsid w:val="2DF35764"/>
    <w:rsid w:val="2E1819E5"/>
    <w:rsid w:val="2E314855"/>
    <w:rsid w:val="2E3D58F0"/>
    <w:rsid w:val="2E666BF4"/>
    <w:rsid w:val="2E9D013C"/>
    <w:rsid w:val="2EC15BD9"/>
    <w:rsid w:val="2EE8585B"/>
    <w:rsid w:val="2F2148C9"/>
    <w:rsid w:val="2F394CAA"/>
    <w:rsid w:val="2FBC1EE1"/>
    <w:rsid w:val="30085A89"/>
    <w:rsid w:val="30C61284"/>
    <w:rsid w:val="30DF67EA"/>
    <w:rsid w:val="31FD6E89"/>
    <w:rsid w:val="324721A1"/>
    <w:rsid w:val="328C0BF4"/>
    <w:rsid w:val="32D103B5"/>
    <w:rsid w:val="33461DEF"/>
    <w:rsid w:val="335B7731"/>
    <w:rsid w:val="33D60378"/>
    <w:rsid w:val="33DA14EB"/>
    <w:rsid w:val="33F05E80"/>
    <w:rsid w:val="343F4CA0"/>
    <w:rsid w:val="34CE1050"/>
    <w:rsid w:val="34DB2B7C"/>
    <w:rsid w:val="35AC6DFB"/>
    <w:rsid w:val="35B24795"/>
    <w:rsid w:val="36195B7F"/>
    <w:rsid w:val="36455341"/>
    <w:rsid w:val="36545584"/>
    <w:rsid w:val="36857E34"/>
    <w:rsid w:val="36F942E3"/>
    <w:rsid w:val="38050F1D"/>
    <w:rsid w:val="382B581F"/>
    <w:rsid w:val="383445B5"/>
    <w:rsid w:val="38AA3B82"/>
    <w:rsid w:val="38C06F01"/>
    <w:rsid w:val="397228F1"/>
    <w:rsid w:val="3A007B82"/>
    <w:rsid w:val="3A9B5E78"/>
    <w:rsid w:val="3AB807D8"/>
    <w:rsid w:val="3B6617BD"/>
    <w:rsid w:val="3BB149AB"/>
    <w:rsid w:val="3BFC46F4"/>
    <w:rsid w:val="3C194E79"/>
    <w:rsid w:val="3C3814A4"/>
    <w:rsid w:val="3D0E0B83"/>
    <w:rsid w:val="3D4A7DDC"/>
    <w:rsid w:val="3D6A1B31"/>
    <w:rsid w:val="3D89105F"/>
    <w:rsid w:val="3DC01751"/>
    <w:rsid w:val="3DC70D32"/>
    <w:rsid w:val="3DD27E02"/>
    <w:rsid w:val="3E401741"/>
    <w:rsid w:val="3E6B5B61"/>
    <w:rsid w:val="3E6F38A3"/>
    <w:rsid w:val="3E7762B4"/>
    <w:rsid w:val="3E836C51"/>
    <w:rsid w:val="3EAB0654"/>
    <w:rsid w:val="3ED951C1"/>
    <w:rsid w:val="3EE55913"/>
    <w:rsid w:val="3F8A0269"/>
    <w:rsid w:val="3FA4757D"/>
    <w:rsid w:val="3FB3330B"/>
    <w:rsid w:val="401364B0"/>
    <w:rsid w:val="40144798"/>
    <w:rsid w:val="411862AA"/>
    <w:rsid w:val="418238EE"/>
    <w:rsid w:val="42772D26"/>
    <w:rsid w:val="428D254A"/>
    <w:rsid w:val="42FD2B88"/>
    <w:rsid w:val="43423304"/>
    <w:rsid w:val="434A21E9"/>
    <w:rsid w:val="43655275"/>
    <w:rsid w:val="4541076E"/>
    <w:rsid w:val="45554E75"/>
    <w:rsid w:val="45765517"/>
    <w:rsid w:val="45BA3253"/>
    <w:rsid w:val="45BD6392"/>
    <w:rsid w:val="45E306D3"/>
    <w:rsid w:val="45FE65F9"/>
    <w:rsid w:val="467F3637"/>
    <w:rsid w:val="46F15A37"/>
    <w:rsid w:val="46F34946"/>
    <w:rsid w:val="471B07CA"/>
    <w:rsid w:val="47841A42"/>
    <w:rsid w:val="4800317F"/>
    <w:rsid w:val="480C5CBF"/>
    <w:rsid w:val="480F755D"/>
    <w:rsid w:val="484243EB"/>
    <w:rsid w:val="486A0C38"/>
    <w:rsid w:val="489463C6"/>
    <w:rsid w:val="48C034AB"/>
    <w:rsid w:val="49285F61"/>
    <w:rsid w:val="49AA39E1"/>
    <w:rsid w:val="49D942C7"/>
    <w:rsid w:val="49E335D2"/>
    <w:rsid w:val="49F039A7"/>
    <w:rsid w:val="4A407EA2"/>
    <w:rsid w:val="4A496AB2"/>
    <w:rsid w:val="4A78588E"/>
    <w:rsid w:val="4AAC19DB"/>
    <w:rsid w:val="4B3612A5"/>
    <w:rsid w:val="4C1710D6"/>
    <w:rsid w:val="4C6C1422"/>
    <w:rsid w:val="4CFB6302"/>
    <w:rsid w:val="4DA8498D"/>
    <w:rsid w:val="4E1D2AE9"/>
    <w:rsid w:val="4E7445BE"/>
    <w:rsid w:val="4EAA119F"/>
    <w:rsid w:val="4EEC7F74"/>
    <w:rsid w:val="4F375B14"/>
    <w:rsid w:val="4F840831"/>
    <w:rsid w:val="4FB530E0"/>
    <w:rsid w:val="4FD07F1A"/>
    <w:rsid w:val="4FEA6D37"/>
    <w:rsid w:val="4FED4628"/>
    <w:rsid w:val="503009B9"/>
    <w:rsid w:val="50373AF5"/>
    <w:rsid w:val="506C51F2"/>
    <w:rsid w:val="509C604E"/>
    <w:rsid w:val="50A3118B"/>
    <w:rsid w:val="510C31D4"/>
    <w:rsid w:val="511B5FC0"/>
    <w:rsid w:val="51656440"/>
    <w:rsid w:val="517F39A6"/>
    <w:rsid w:val="5224663F"/>
    <w:rsid w:val="52650DED"/>
    <w:rsid w:val="52EB65EF"/>
    <w:rsid w:val="535624E4"/>
    <w:rsid w:val="53E67D0C"/>
    <w:rsid w:val="54130064"/>
    <w:rsid w:val="542D76E9"/>
    <w:rsid w:val="54840B3F"/>
    <w:rsid w:val="54A83213"/>
    <w:rsid w:val="55202DAA"/>
    <w:rsid w:val="554477AB"/>
    <w:rsid w:val="556E7FB9"/>
    <w:rsid w:val="557F57DB"/>
    <w:rsid w:val="560B3A5A"/>
    <w:rsid w:val="561B6FF9"/>
    <w:rsid w:val="561D553B"/>
    <w:rsid w:val="563E0DDF"/>
    <w:rsid w:val="56427760"/>
    <w:rsid w:val="567D422C"/>
    <w:rsid w:val="571A1A7B"/>
    <w:rsid w:val="57C9597B"/>
    <w:rsid w:val="57CF2865"/>
    <w:rsid w:val="581A62F8"/>
    <w:rsid w:val="5829741D"/>
    <w:rsid w:val="58680AD8"/>
    <w:rsid w:val="591A2206"/>
    <w:rsid w:val="59D14FBA"/>
    <w:rsid w:val="59E24AD2"/>
    <w:rsid w:val="5A647BDD"/>
    <w:rsid w:val="5B0867BA"/>
    <w:rsid w:val="5B37709F"/>
    <w:rsid w:val="5C1B7154"/>
    <w:rsid w:val="5C3C37CF"/>
    <w:rsid w:val="5C910A31"/>
    <w:rsid w:val="5CBA3AE4"/>
    <w:rsid w:val="5D107BA8"/>
    <w:rsid w:val="5E652175"/>
    <w:rsid w:val="5E9F300B"/>
    <w:rsid w:val="5ED66BCF"/>
    <w:rsid w:val="5EDE6D0F"/>
    <w:rsid w:val="5F125E59"/>
    <w:rsid w:val="5FA56CCD"/>
    <w:rsid w:val="5FC15189"/>
    <w:rsid w:val="5FC2253A"/>
    <w:rsid w:val="5FC31187"/>
    <w:rsid w:val="600F019A"/>
    <w:rsid w:val="604A33D1"/>
    <w:rsid w:val="609E54CA"/>
    <w:rsid w:val="61021915"/>
    <w:rsid w:val="612105D5"/>
    <w:rsid w:val="61722BDF"/>
    <w:rsid w:val="61A22D98"/>
    <w:rsid w:val="61CE1DDF"/>
    <w:rsid w:val="61EB0BE3"/>
    <w:rsid w:val="621668B9"/>
    <w:rsid w:val="626764BC"/>
    <w:rsid w:val="629B40CC"/>
    <w:rsid w:val="62E37069"/>
    <w:rsid w:val="635A1B7D"/>
    <w:rsid w:val="63B0096C"/>
    <w:rsid w:val="640F0BB9"/>
    <w:rsid w:val="64356146"/>
    <w:rsid w:val="645667E8"/>
    <w:rsid w:val="648C045C"/>
    <w:rsid w:val="64A87604"/>
    <w:rsid w:val="64B259E8"/>
    <w:rsid w:val="64C5571C"/>
    <w:rsid w:val="64CC0858"/>
    <w:rsid w:val="64E9765C"/>
    <w:rsid w:val="6527120E"/>
    <w:rsid w:val="65473B93"/>
    <w:rsid w:val="65764C68"/>
    <w:rsid w:val="661E1587"/>
    <w:rsid w:val="66410DD2"/>
    <w:rsid w:val="66636F9A"/>
    <w:rsid w:val="66925AD1"/>
    <w:rsid w:val="669B6734"/>
    <w:rsid w:val="68664B20"/>
    <w:rsid w:val="689E250C"/>
    <w:rsid w:val="68C06926"/>
    <w:rsid w:val="68C857DA"/>
    <w:rsid w:val="693864AB"/>
    <w:rsid w:val="69AF24F6"/>
    <w:rsid w:val="69D00DEB"/>
    <w:rsid w:val="69D63F27"/>
    <w:rsid w:val="6A010FA4"/>
    <w:rsid w:val="6A2353BE"/>
    <w:rsid w:val="6A7A6FA8"/>
    <w:rsid w:val="6A8E0FBE"/>
    <w:rsid w:val="6A9C2A7B"/>
    <w:rsid w:val="6B146AB5"/>
    <w:rsid w:val="6B2B3DFF"/>
    <w:rsid w:val="6BB34520"/>
    <w:rsid w:val="6C553829"/>
    <w:rsid w:val="6C5968BB"/>
    <w:rsid w:val="6C6A2D5A"/>
    <w:rsid w:val="6CAE4CE7"/>
    <w:rsid w:val="6CDF1345"/>
    <w:rsid w:val="6D006ECA"/>
    <w:rsid w:val="6D2C27DC"/>
    <w:rsid w:val="6D885538"/>
    <w:rsid w:val="6DBC552C"/>
    <w:rsid w:val="6E250FD9"/>
    <w:rsid w:val="6E4771A1"/>
    <w:rsid w:val="6E655F4C"/>
    <w:rsid w:val="6E8B7F60"/>
    <w:rsid w:val="6E940676"/>
    <w:rsid w:val="6EE81071"/>
    <w:rsid w:val="6F4877D0"/>
    <w:rsid w:val="6F540B15"/>
    <w:rsid w:val="6F653D83"/>
    <w:rsid w:val="6FAA79E8"/>
    <w:rsid w:val="700C06A3"/>
    <w:rsid w:val="703E0123"/>
    <w:rsid w:val="70447E3C"/>
    <w:rsid w:val="70BF3967"/>
    <w:rsid w:val="70C16A61"/>
    <w:rsid w:val="70F829D5"/>
    <w:rsid w:val="71836742"/>
    <w:rsid w:val="71B72890"/>
    <w:rsid w:val="71D16BD8"/>
    <w:rsid w:val="71D25EF0"/>
    <w:rsid w:val="72B55021"/>
    <w:rsid w:val="73CA0659"/>
    <w:rsid w:val="746960C4"/>
    <w:rsid w:val="74D6302D"/>
    <w:rsid w:val="74E7348C"/>
    <w:rsid w:val="75645DB7"/>
    <w:rsid w:val="75711A3B"/>
    <w:rsid w:val="757A4300"/>
    <w:rsid w:val="75D92DD5"/>
    <w:rsid w:val="75DB4D9F"/>
    <w:rsid w:val="75E43528"/>
    <w:rsid w:val="75FB7ECD"/>
    <w:rsid w:val="76152AA7"/>
    <w:rsid w:val="7641097A"/>
    <w:rsid w:val="76BB072D"/>
    <w:rsid w:val="76FE3F87"/>
    <w:rsid w:val="77361C9C"/>
    <w:rsid w:val="77F57C6E"/>
    <w:rsid w:val="780D4FB8"/>
    <w:rsid w:val="781D7479"/>
    <w:rsid w:val="783469E8"/>
    <w:rsid w:val="78354879"/>
    <w:rsid w:val="787119EB"/>
    <w:rsid w:val="78CB7157"/>
    <w:rsid w:val="78D9133E"/>
    <w:rsid w:val="79181E66"/>
    <w:rsid w:val="79733540"/>
    <w:rsid w:val="797C3244"/>
    <w:rsid w:val="79E213C6"/>
    <w:rsid w:val="7AC001C9"/>
    <w:rsid w:val="7B0D3EBE"/>
    <w:rsid w:val="7BE10C35"/>
    <w:rsid w:val="7CA57EB5"/>
    <w:rsid w:val="7CB74D32"/>
    <w:rsid w:val="7D603DDC"/>
    <w:rsid w:val="7E1846B6"/>
    <w:rsid w:val="7E1A21DD"/>
    <w:rsid w:val="7E3A287F"/>
    <w:rsid w:val="7EA810CD"/>
    <w:rsid w:val="7F0B7D77"/>
    <w:rsid w:val="7F855D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560" w:lineRule="exact"/>
      <w:ind w:firstLine="320" w:firstLineChars="100"/>
      <w:jc w:val="both"/>
    </w:pPr>
    <w:rPr>
      <w:rFonts w:ascii="仿宋_GB2312" w:hAnsi="宋体" w:eastAsia="仿宋_GB2312" w:cs="宋体"/>
      <w:kern w:val="2"/>
      <w:sz w:val="32"/>
      <w:szCs w:val="32"/>
      <w:lang w:val="en-US" w:eastAsia="zh-CN" w:bidi="ar-SA"/>
    </w:rPr>
  </w:style>
  <w:style w:type="paragraph" w:styleId="4">
    <w:name w:val="heading 1"/>
    <w:basedOn w:val="1"/>
    <w:next w:val="1"/>
    <w:autoRedefine/>
    <w:qFormat/>
    <w:uiPriority w:val="0"/>
    <w:pPr>
      <w:keepNext/>
      <w:keepLines/>
      <w:spacing w:before="340" w:after="330" w:line="1400" w:lineRule="exact"/>
      <w:jc w:val="center"/>
      <w:outlineLvl w:val="0"/>
    </w:pPr>
    <w:rPr>
      <w:b/>
      <w:kern w:val="44"/>
      <w:sz w:val="22"/>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next w:val="3"/>
    <w:autoRedefine/>
    <w:qFormat/>
    <w:uiPriority w:val="0"/>
    <w:pPr>
      <w:spacing w:before="25" w:after="25"/>
    </w:pPr>
    <w:rPr>
      <w:bCs/>
      <w:spacing w:val="10"/>
      <w:szCs w:val="20"/>
    </w:rPr>
  </w:style>
  <w:style w:type="paragraph" w:styleId="3">
    <w:name w:val="Body Text"/>
    <w:basedOn w:val="1"/>
    <w:autoRedefine/>
    <w:unhideWhenUsed/>
    <w:qFormat/>
    <w:uiPriority w:val="1"/>
    <w:pPr>
      <w:spacing w:after="120"/>
    </w:pPr>
  </w:style>
  <w:style w:type="paragraph" w:styleId="5">
    <w:name w:val="toa heading"/>
    <w:basedOn w:val="1"/>
    <w:next w:val="1"/>
    <w:autoRedefine/>
    <w:qFormat/>
    <w:uiPriority w:val="0"/>
    <w:pPr>
      <w:spacing w:before="120" w:after="100" w:afterAutospacing="1"/>
    </w:pPr>
    <w:rPr>
      <w:rFonts w:asciiTheme="minorEastAsia" w:hAnsiTheme="minorEastAsia" w:eastAsiaTheme="minorEastAsia"/>
    </w:rPr>
  </w:style>
  <w:style w:type="paragraph" w:styleId="6">
    <w:name w:val="annotation text"/>
    <w:basedOn w:val="1"/>
    <w:autoRedefine/>
    <w:qFormat/>
    <w:uiPriority w:val="0"/>
    <w:pPr>
      <w:jc w:val="left"/>
    </w:p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autoRedefine/>
    <w:qFormat/>
    <w:uiPriority w:val="0"/>
    <w:pPr>
      <w:spacing w:beforeAutospacing="1" w:afterAutospacing="1"/>
      <w:jc w:val="left"/>
    </w:pPr>
    <w:rPr>
      <w:kern w:val="0"/>
      <w:sz w:val="24"/>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
    <w:name w:val="3二左"/>
    <w:basedOn w:val="14"/>
    <w:autoRedefine/>
    <w:qFormat/>
    <w:uiPriority w:val="0"/>
    <w:pPr>
      <w:spacing w:line="560" w:lineRule="exact"/>
      <w:ind w:firstLine="643"/>
      <w:jc w:val="left"/>
      <w:outlineLvl w:val="1"/>
    </w:pPr>
    <w:rPr>
      <w:rFonts w:ascii="楷体_GB2312" w:eastAsia="楷体_GB2312"/>
      <w:b/>
      <w:bCs/>
    </w:rPr>
  </w:style>
  <w:style w:type="paragraph" w:customStyle="1" w:styleId="14">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ind w:firstLine="640" w:firstLineChars="200"/>
      <w:jc w:val="both"/>
    </w:pPr>
    <w:rPr>
      <w:rFonts w:ascii="仿宋_GB2312" w:hAnsi="仿宋_GB2312" w:eastAsia="仿宋_GB2312" w:cs="仿宋_GB2312"/>
      <w:kern w:val="2"/>
      <w:sz w:val="32"/>
      <w:szCs w:val="32"/>
      <w:lang w:val="en-US" w:eastAsia="zh-CN" w:bidi="ar-SA"/>
    </w:rPr>
  </w:style>
  <w:style w:type="paragraph" w:customStyle="1" w:styleId="15">
    <w:name w:val="4（三）左"/>
    <w:basedOn w:val="14"/>
    <w:autoRedefine/>
    <w:qFormat/>
    <w:uiPriority w:val="0"/>
    <w:pPr>
      <w:spacing w:line="560" w:lineRule="exact"/>
      <w:ind w:left="272" w:leftChars="85" w:firstLine="135" w:firstLineChars="42"/>
    </w:pPr>
    <w:rPr>
      <w:rFonts w:ascii="楷体" w:hAnsi="楷体" w:eastAsia="楷体" w:cs="楷体"/>
      <w:b/>
      <w:bCs/>
    </w:rPr>
  </w:style>
  <w:style w:type="paragraph" w:customStyle="1" w:styleId="16">
    <w:name w:val="6正文黑标"/>
    <w:basedOn w:val="1"/>
    <w:autoRedefine/>
    <w:qFormat/>
    <w:uiPriority w:val="0"/>
    <w:pPr>
      <w:spacing w:beforeLines="50" w:afterLines="50" w:line="360" w:lineRule="auto"/>
      <w:ind w:firstLine="723" w:firstLineChars="300"/>
    </w:pPr>
    <w:rPr>
      <w:rFonts w:ascii="新宋体" w:hAnsi="新宋体" w:eastAsia="新宋体"/>
      <w:b/>
      <w:bCs/>
      <w:sz w:val="24"/>
      <w:szCs w:val="24"/>
    </w:rPr>
  </w:style>
  <w:style w:type="paragraph" w:customStyle="1" w:styleId="17">
    <w:name w:val="正文缩进_0"/>
    <w:basedOn w:val="18"/>
    <w:autoRedefine/>
    <w:qFormat/>
    <w:uiPriority w:val="0"/>
    <w:pPr>
      <w:ind w:firstLine="420" w:firstLineChars="200"/>
    </w:pPr>
    <w:rPr>
      <w:rFonts w:ascii="Times New Roman" w:hAnsi="Times New Roman"/>
      <w:szCs w:val="24"/>
    </w:rPr>
  </w:style>
  <w:style w:type="paragraph" w:customStyle="1" w:styleId="18">
    <w:name w:val="正文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4左"/>
    <w:basedOn w:val="1"/>
    <w:autoRedefine/>
    <w:qFormat/>
    <w:uiPriority w:val="0"/>
    <w:pPr>
      <w:spacing w:beforeLines="80" w:afterLines="40" w:line="360" w:lineRule="auto"/>
      <w:ind w:right="96" w:rightChars="30" w:firstLine="803"/>
      <w:jc w:val="left"/>
      <w:outlineLvl w:val="5"/>
    </w:pPr>
    <w:rPr>
      <w:b/>
      <w:bC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AE671-C589-4B64-9B85-477606BF2C7E}">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33</Pages>
  <Words>8574</Words>
  <Characters>8880</Characters>
  <Lines>138</Lines>
  <Paragraphs>38</Paragraphs>
  <TotalTime>1</TotalTime>
  <ScaleCrop>false</ScaleCrop>
  <LinksUpToDate>false</LinksUpToDate>
  <CharactersWithSpaces>8911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2024-03-27T05:24:00Z</dcterms:created>
  <dc:creator>Administrator</dc:creator>
  <cp:lastModifiedBy>赖达权</cp:lastModifiedBy>
  <cp:lastPrinted>2025-10-28T09:14:00Z</cp:lastPrinted>
  <dcterms:modified xsi:type="dcterms:W3CDTF">2025-12-03T02:27:31Z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A343101204AF47D39BE8CF5783C3D19B_13</vt:lpwstr>
  </property>
  <property fmtid="{D5CDD505-2E9C-101B-9397-08002B2CF9AE}" pid="4" name="KSOTemplateDocerSaveRecord">
    <vt:lpwstr>eyJoZGlkIjoiYWRiNjlkY2ExYjc0Y2QzMGFkMDliMjFkNmY5MDQ2NTAiLCJ1c2VySWQiOiI3MzI1Mzk2MzEifQ==</vt:lpwstr>
  </property>
</Properties>
</file>