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95C20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郁南县人民医院2026年度消防维保服务项目比选评分表</w:t>
      </w:r>
    </w:p>
    <w:p w14:paraId="0F096FBC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59"/>
        <w:gridCol w:w="4607"/>
        <w:gridCol w:w="656"/>
        <w:gridCol w:w="836"/>
      </w:tblGrid>
      <w:tr w14:paraId="3063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</w:trPr>
        <w:tc>
          <w:tcPr>
            <w:tcW w:w="705" w:type="dxa"/>
            <w:vAlign w:val="center"/>
          </w:tcPr>
          <w:p w14:paraId="01003402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序号</w:t>
            </w:r>
          </w:p>
        </w:tc>
        <w:tc>
          <w:tcPr>
            <w:tcW w:w="1259" w:type="dxa"/>
            <w:vAlign w:val="center"/>
          </w:tcPr>
          <w:p w14:paraId="4B92FDFD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评分项目</w:t>
            </w:r>
          </w:p>
        </w:tc>
        <w:tc>
          <w:tcPr>
            <w:tcW w:w="4607" w:type="dxa"/>
            <w:vAlign w:val="center"/>
          </w:tcPr>
          <w:p w14:paraId="20595347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评分标准</w:t>
            </w:r>
          </w:p>
        </w:tc>
        <w:tc>
          <w:tcPr>
            <w:tcW w:w="656" w:type="dxa"/>
            <w:vAlign w:val="center"/>
          </w:tcPr>
          <w:p w14:paraId="37972297">
            <w:pPr>
              <w:jc w:val="center"/>
              <w:rPr>
                <w:rFonts w:hint="eastAsia"/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</w:rPr>
              <w:t>分值</w:t>
            </w:r>
          </w:p>
        </w:tc>
        <w:tc>
          <w:tcPr>
            <w:tcW w:w="836" w:type="dxa"/>
            <w:vAlign w:val="center"/>
          </w:tcPr>
          <w:p w14:paraId="05AA4C38"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得分</w:t>
            </w:r>
          </w:p>
        </w:tc>
      </w:tr>
      <w:tr w14:paraId="62520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7211640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259" w:type="dxa"/>
          </w:tcPr>
          <w:p w14:paraId="4082C34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报价评分</w:t>
            </w:r>
          </w:p>
        </w:tc>
        <w:tc>
          <w:tcPr>
            <w:tcW w:w="4607" w:type="dxa"/>
          </w:tcPr>
          <w:p w14:paraId="5584EB9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以满足需求的最低有效报价为基准价，报价得分=（基准价/最终报价）×30。报价超过7万元控制价为无效报价。</w:t>
            </w:r>
          </w:p>
        </w:tc>
        <w:tc>
          <w:tcPr>
            <w:tcW w:w="656" w:type="dxa"/>
          </w:tcPr>
          <w:p w14:paraId="3BF9890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30</w:t>
            </w:r>
          </w:p>
        </w:tc>
        <w:tc>
          <w:tcPr>
            <w:tcW w:w="836" w:type="dxa"/>
          </w:tcPr>
          <w:p w14:paraId="0987229D">
            <w:pPr>
              <w:rPr>
                <w:rFonts w:hint="eastAsia"/>
                <w:vertAlign w:val="baseline"/>
              </w:rPr>
            </w:pPr>
          </w:p>
        </w:tc>
      </w:tr>
      <w:tr w14:paraId="47795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6EC793DC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259" w:type="dxa"/>
          </w:tcPr>
          <w:p w14:paraId="0A4D2D4A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企业资质</w:t>
            </w:r>
          </w:p>
        </w:tc>
        <w:tc>
          <w:tcPr>
            <w:tcW w:w="4607" w:type="dxa"/>
          </w:tcPr>
          <w:p w14:paraId="00E478D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</w:rPr>
              <w:t>具备消防设施维护保养检测二级或以上资质，并提供有效证明文件。</w:t>
            </w:r>
            <w:r>
              <w:rPr>
                <w:rFonts w:hint="eastAsia"/>
                <w:vertAlign w:val="baseline"/>
                <w:lang w:val="en-US" w:eastAsia="zh-CN"/>
              </w:rPr>
              <w:t>不提供则其它项评分无效。</w:t>
            </w:r>
          </w:p>
        </w:tc>
        <w:tc>
          <w:tcPr>
            <w:tcW w:w="656" w:type="dxa"/>
          </w:tcPr>
          <w:p w14:paraId="647A2DD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15</w:t>
            </w:r>
          </w:p>
        </w:tc>
        <w:tc>
          <w:tcPr>
            <w:tcW w:w="836" w:type="dxa"/>
          </w:tcPr>
          <w:p w14:paraId="41EBC64A">
            <w:pPr>
              <w:rPr>
                <w:rFonts w:hint="eastAsia"/>
                <w:vertAlign w:val="baseline"/>
              </w:rPr>
            </w:pPr>
          </w:p>
        </w:tc>
      </w:tr>
      <w:tr w14:paraId="671B5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 w14:paraId="60511C8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259" w:type="dxa"/>
          </w:tcPr>
          <w:p w14:paraId="6192AE29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同类业绩</w:t>
            </w:r>
          </w:p>
        </w:tc>
        <w:tc>
          <w:tcPr>
            <w:tcW w:w="4607" w:type="dxa"/>
          </w:tcPr>
          <w:p w14:paraId="2805B7F7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提供近两年内医疗单位消防维保服务合同复印件，每提供1份有效案例得</w:t>
            </w: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</w:rPr>
              <w:t>分，最高</w:t>
            </w:r>
            <w:r>
              <w:rPr>
                <w:rFonts w:hint="eastAsia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vertAlign w:val="baseline"/>
              </w:rPr>
              <w:t>分。</w:t>
            </w:r>
          </w:p>
        </w:tc>
        <w:tc>
          <w:tcPr>
            <w:tcW w:w="656" w:type="dxa"/>
          </w:tcPr>
          <w:p w14:paraId="6E232631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836" w:type="dxa"/>
          </w:tcPr>
          <w:p w14:paraId="7CB5CE13">
            <w:pPr>
              <w:rPr>
                <w:rFonts w:hint="eastAsia"/>
                <w:vertAlign w:val="baseline"/>
              </w:rPr>
            </w:pPr>
          </w:p>
        </w:tc>
      </w:tr>
      <w:tr w14:paraId="597AE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705" w:type="dxa"/>
          </w:tcPr>
          <w:p w14:paraId="3EFB709B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259" w:type="dxa"/>
          </w:tcPr>
          <w:p w14:paraId="2E0F432C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项目团队</w:t>
            </w:r>
          </w:p>
        </w:tc>
        <w:tc>
          <w:tcPr>
            <w:tcW w:w="4607" w:type="dxa"/>
          </w:tcPr>
          <w:p w14:paraId="4A345E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（1）项目负责人持有注册消防工程师证并提供社保证明（6分）；</w:t>
            </w:r>
          </w:p>
          <w:p w14:paraId="712409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（2）维保人员持有消防系统维保所需的相关证书（电工证、特种作业证、中级及以上建筑物消防员证）复印件并盖章，每提供一类证书得2分，最高6分；服务人员名单清晰得2分。（8分）</w:t>
            </w:r>
          </w:p>
        </w:tc>
        <w:tc>
          <w:tcPr>
            <w:tcW w:w="656" w:type="dxa"/>
          </w:tcPr>
          <w:p w14:paraId="7D64A14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836" w:type="dxa"/>
          </w:tcPr>
          <w:p w14:paraId="648539C8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3E4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705" w:type="dxa"/>
          </w:tcPr>
          <w:p w14:paraId="0CD3D7F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259" w:type="dxa"/>
          </w:tcPr>
          <w:p w14:paraId="3603350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服务方案</w:t>
            </w:r>
          </w:p>
        </w:tc>
        <w:tc>
          <w:tcPr>
            <w:tcW w:w="4607" w:type="dxa"/>
          </w:tcPr>
          <w:p w14:paraId="19D7A497"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例行维保计划 (6分)：月度维保工作流程、检查标准、记录表单是否详尽、规范，是否符合医院特点。</w:t>
            </w:r>
          </w:p>
          <w:p w14:paraId="5C8AE05F"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应急响应与故障处理流程 (6分)：针对2小时抢修、8小时一般故障的流程是否清晰（如人员调度、备件保障）、预案是否完善。</w:t>
            </w:r>
          </w:p>
          <w:p w14:paraId="60B5DD54"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培训与演练计划 (4分)：年度两次培训及演练的主题、内容、形式是否具体、有针对性。</w:t>
            </w:r>
          </w:p>
          <w:p w14:paraId="05B4BF2B">
            <w:pPr>
              <w:numPr>
                <w:ilvl w:val="0"/>
                <w:numId w:val="1"/>
              </w:num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重大活动/节假日保障方案 (4分)：遇上级检查或法定节假日的专项检查计划是否周全。</w:t>
            </w:r>
          </w:p>
          <w:p w14:paraId="659EB0E2">
            <w:pPr>
              <w:rPr>
                <w:rFonts w:hint="eastAsia"/>
                <w:vertAlign w:val="baseline"/>
              </w:rPr>
            </w:pPr>
          </w:p>
        </w:tc>
        <w:tc>
          <w:tcPr>
            <w:tcW w:w="656" w:type="dxa"/>
          </w:tcPr>
          <w:p w14:paraId="1A5389C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836" w:type="dxa"/>
          </w:tcPr>
          <w:p w14:paraId="4E3E808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0799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705" w:type="dxa"/>
          </w:tcPr>
          <w:p w14:paraId="57DC0231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259" w:type="dxa"/>
          </w:tcPr>
          <w:p w14:paraId="225D0B3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服务质量保障措施</w:t>
            </w:r>
          </w:p>
        </w:tc>
        <w:tc>
          <w:tcPr>
            <w:tcW w:w="4607" w:type="dxa"/>
          </w:tcPr>
          <w:p w14:paraId="1C2D4163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（1）质量监督与扣罚机制 (5分)：对“维保不到位被扣分”等情况的内部预防、监督及责任承担机制是否明确。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（2）档案管理与信息报送 (5分)：月度报告生成、送达、存档流程，以及消防技术服务平台上传的及时性、准确性保障措施。</w:t>
            </w:r>
            <w:r>
              <w:rPr>
                <w:rFonts w:hint="eastAsia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/>
                <w:vertAlign w:val="baseline"/>
                <w:lang w:val="en-US" w:eastAsia="zh-CN"/>
              </w:rPr>
              <w:t>（3） 长期服务与持续改进承诺 (5分)：是否提出超越基本要求的增值服务或持续优化服务质量的具体承诺。</w:t>
            </w:r>
          </w:p>
          <w:p w14:paraId="43FFB1F3">
            <w:pPr>
              <w:rPr>
                <w:rFonts w:hint="eastAsia"/>
                <w:vertAlign w:val="baseline"/>
              </w:rPr>
            </w:pPr>
          </w:p>
        </w:tc>
        <w:tc>
          <w:tcPr>
            <w:tcW w:w="656" w:type="dxa"/>
          </w:tcPr>
          <w:p w14:paraId="2AE4B47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836" w:type="dxa"/>
          </w:tcPr>
          <w:p w14:paraId="78BA119D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F94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1" w:type="dxa"/>
            <w:gridSpan w:val="3"/>
          </w:tcPr>
          <w:p w14:paraId="1D73CF00"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总分</w:t>
            </w:r>
          </w:p>
        </w:tc>
        <w:tc>
          <w:tcPr>
            <w:tcW w:w="656" w:type="dxa"/>
          </w:tcPr>
          <w:p w14:paraId="7B3550B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</w:t>
            </w:r>
          </w:p>
        </w:tc>
        <w:tc>
          <w:tcPr>
            <w:tcW w:w="836" w:type="dxa"/>
          </w:tcPr>
          <w:p w14:paraId="7764285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248CF01D">
      <w:pPr>
        <w:rPr>
          <w:rFonts w:hint="eastAsia"/>
        </w:rPr>
      </w:pPr>
    </w:p>
    <w:p w14:paraId="00041D55">
      <w:pPr>
        <w:rPr>
          <w:rFonts w:hint="eastAsia"/>
          <w:lang w:val="en-US" w:eastAsia="zh-CN"/>
        </w:rPr>
      </w:pPr>
    </w:p>
    <w:p w14:paraId="168D302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4F58B3"/>
    <w:multiLevelType w:val="singleLevel"/>
    <w:tmpl w:val="B84F58B3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3287B"/>
    <w:rsid w:val="24B3287B"/>
    <w:rsid w:val="452F620B"/>
    <w:rsid w:val="6E9461DE"/>
    <w:rsid w:val="7FFA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680</Characters>
  <Lines>0</Lines>
  <Paragraphs>0</Paragraphs>
  <TotalTime>38</TotalTime>
  <ScaleCrop>false</ScaleCrop>
  <LinksUpToDate>false</LinksUpToDate>
  <CharactersWithSpaces>688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2025-12-16T00:56:00Z</dcterms:created>
  <dc:creator>WPS_1625123044</dc:creator>
  <cp:lastModifiedBy>WPS_1678435968</cp:lastModifiedBy>
  <cp:lastPrinted>2025-12-23T00:55:49Z</cp:lastPrinted>
  <dcterms:modified xsi:type="dcterms:W3CDTF">2025-12-23T00:56:25Z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F4681F5FC65F44F0914E1EF0FAC9B84B_11</vt:lpwstr>
  </property>
  <property fmtid="{D5CDD505-2E9C-101B-9397-08002B2CF9AE}" pid="4" name="KSOTemplateDocerSaveRecord">
    <vt:lpwstr>eyJoZGlkIjoiYWE3N2M2NGU0NWYzNTU3NjEwZDNmMTYxMzRjZjk4NTEiLCJ1c2VySWQiOiIxNDc4MzQ0MzIzIn0=</vt:lpwstr>
  </property>
</Properties>
</file>