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0D99D">
      <w:pPr>
        <w:jc w:val="center"/>
        <w:rPr>
          <w:rFonts w:hint="default" w:eastAsia="宋体"/>
          <w:color w:val="auto"/>
          <w:lang w:val="en-US" w:eastAsia="zh-CN"/>
        </w:rPr>
      </w:pPr>
      <w:r>
        <w:rPr>
          <w:rFonts w:hint="eastAsia" w:ascii="宋体" w:hAnsi="宋体" w:eastAsia="宋体" w:cs="思源黑体 CN Bold"/>
          <w:b/>
          <w:bCs/>
          <w:color w:val="auto"/>
          <w:spacing w:val="7"/>
          <w:w w:val="90"/>
          <w:sz w:val="52"/>
          <w:szCs w:val="52"/>
        </w:rPr>
        <w:t>郁南县人民医院住院病例核查</w:t>
      </w:r>
      <w:r>
        <w:rPr>
          <w:rFonts w:hint="eastAsia" w:ascii="宋体" w:hAnsi="宋体" w:eastAsia="宋体" w:cs="思源黑体 CN Bold"/>
          <w:b/>
          <w:bCs/>
          <w:color w:val="auto"/>
          <w:spacing w:val="7"/>
          <w:w w:val="90"/>
          <w:sz w:val="52"/>
          <w:szCs w:val="52"/>
          <w:lang w:val="en-US" w:eastAsia="zh-CN"/>
        </w:rPr>
        <w:t>数据采集要求</w:t>
      </w:r>
    </w:p>
    <w:p w14:paraId="042E7079">
      <w:pPr>
        <w:pStyle w:val="2"/>
        <w:rPr>
          <w:color w:val="auto"/>
        </w:rPr>
      </w:pPr>
      <w:r>
        <w:rPr>
          <w:rFonts w:hint="eastAsia"/>
          <w:color w:val="auto"/>
        </w:rPr>
        <w:t>前言</w:t>
      </w:r>
    </w:p>
    <w:p w14:paraId="482E9573">
      <w:pPr>
        <w:ind w:firstLine="420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根据国家</w:t>
      </w:r>
      <w:r>
        <w:rPr>
          <w:rFonts w:hint="eastAsia"/>
          <w:color w:val="auto"/>
          <w:lang w:val="en-US" w:eastAsia="zh-CN"/>
        </w:rPr>
        <w:t>卫生健康</w:t>
      </w:r>
      <w:bookmarkStart w:id="5" w:name="_GoBack"/>
      <w:bookmarkEnd w:id="5"/>
      <w:r>
        <w:rPr>
          <w:rFonts w:hint="eastAsia"/>
          <w:color w:val="auto"/>
        </w:rPr>
        <w:t>委《住院病案首页数据质量管理与控制指标》等文件规定，</w:t>
      </w:r>
      <w:r>
        <w:rPr>
          <w:color w:val="auto"/>
        </w:rPr>
        <w:t>按照国家要求完成（住院费用明细和住院医嘱接口标准2025年版本）对接，进行数据采集和生产CSV格式；完成数据采集和数据生产后，由前置机HQMS程序完成数据的上报。</w:t>
      </w:r>
    </w:p>
    <w:p w14:paraId="18D0AE1D">
      <w:pPr>
        <w:pStyle w:val="2"/>
        <w:rPr>
          <w:color w:val="auto"/>
        </w:rPr>
      </w:pPr>
      <w:r>
        <w:rPr>
          <w:rFonts w:hint="eastAsia"/>
          <w:color w:val="auto"/>
        </w:rPr>
        <w:t>数据内容</w:t>
      </w:r>
    </w:p>
    <w:p w14:paraId="03E0B86A">
      <w:pPr>
        <w:pStyle w:val="3"/>
        <w:spacing w:before="120" w:after="120"/>
        <w:rPr>
          <w:rFonts w:hint="eastAsia"/>
          <w:color w:val="auto"/>
        </w:rPr>
      </w:pPr>
      <w:bookmarkStart w:id="0" w:name="_Toc2007"/>
      <w:r>
        <w:rPr>
          <w:rFonts w:hint="eastAsia"/>
          <w:color w:val="auto"/>
        </w:rPr>
        <w:t>住院业务</w:t>
      </w:r>
      <w:bookmarkEnd w:id="0"/>
    </w:p>
    <w:p w14:paraId="5F0F6A89">
      <w:pPr>
        <w:pStyle w:val="4"/>
        <w:rPr>
          <w:rStyle w:val="76"/>
          <w:rFonts w:hint="eastAsia"/>
          <w:color w:val="auto"/>
          <w:sz w:val="24"/>
          <w:szCs w:val="24"/>
        </w:rPr>
      </w:pPr>
      <w:bookmarkStart w:id="1" w:name="_Toc175125826"/>
      <w:r>
        <w:rPr>
          <w:rStyle w:val="76"/>
          <w:rFonts w:hint="eastAsia"/>
          <w:color w:val="auto"/>
          <w:sz w:val="24"/>
          <w:szCs w:val="24"/>
        </w:rPr>
        <w:t>住院费用</w:t>
      </w:r>
      <w:r>
        <w:rPr>
          <w:rStyle w:val="76"/>
          <w:color w:val="auto"/>
          <w:sz w:val="24"/>
          <w:szCs w:val="24"/>
        </w:rPr>
        <w:t>明细</w:t>
      </w:r>
      <w:bookmarkEnd w:id="1"/>
    </w:p>
    <w:p w14:paraId="6D76F42A">
      <w:pPr>
        <w:spacing w:line="360" w:lineRule="auto"/>
        <w:ind w:firstLine="559" w:firstLineChars="233"/>
        <w:jc w:val="left"/>
        <w:rPr>
          <w:rFonts w:hint="eastAsia" w:asciiTheme="minorEastAsia" w:hAnsi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</w:rPr>
        <w:t>通过此接口进行住院费用明细上传、明细退单。住院费用明细表字段属性描述详见表2.1.1。</w:t>
      </w:r>
    </w:p>
    <w:p w14:paraId="0781ECC4">
      <w:pPr>
        <w:widowControl/>
        <w:ind w:firstLine="420"/>
        <w:jc w:val="left"/>
        <w:rPr>
          <w:rFonts w:hint="eastAsia" w:asciiTheme="minorEastAsia" w:hAnsiTheme="minorEastAsia" w:cstheme="minorEastAsia"/>
          <w:b/>
          <w:bCs/>
          <w:color w:val="auto"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18"/>
          <w:szCs w:val="18"/>
        </w:rPr>
        <w:t>〔注〕</w:t>
      </w:r>
      <w:r>
        <w:rPr>
          <w:rFonts w:hint="eastAsia" w:asciiTheme="minorEastAsia" w:hAnsiTheme="minorEastAsia" w:cstheme="minorEastAsia"/>
          <w:color w:val="auto"/>
          <w:sz w:val="18"/>
          <w:szCs w:val="18"/>
        </w:rPr>
        <w:t>该表用于上传患者在住院期间产生的多条费用明细记录，如果是退费的数据,需传入正向和反向两条记录。退单时的单价应等于被退单数据单价，退单数量应不大于原明细中数量。</w:t>
      </w:r>
    </w:p>
    <w:p w14:paraId="1E64D846">
      <w:pPr>
        <w:spacing w:line="360" w:lineRule="auto"/>
        <w:ind w:firstLine="419" w:firstLineChars="233"/>
        <w:jc w:val="center"/>
        <w:rPr>
          <w:rFonts w:hint="eastAsia" w:asciiTheme="minorEastAsia" w:hAnsiTheme="minorEastAsia" w:cstheme="minorEastAsia"/>
          <w:color w:val="auto"/>
          <w:szCs w:val="28"/>
        </w:rPr>
      </w:pPr>
      <w:r>
        <w:rPr>
          <w:rFonts w:hint="eastAsia" w:asciiTheme="minorEastAsia" w:hAnsiTheme="minorEastAsia" w:cstheme="minorEastAsia"/>
          <w:color w:val="auto"/>
          <w:sz w:val="18"/>
          <w:szCs w:val="18"/>
        </w:rPr>
        <w:t>表2.1.1 住院费用明细表 TB_ZY_FYMXB</w:t>
      </w:r>
    </w:p>
    <w:tbl>
      <w:tblPr>
        <w:tblStyle w:val="36"/>
        <w:tblW w:w="9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984"/>
        <w:gridCol w:w="1701"/>
        <w:gridCol w:w="848"/>
        <w:gridCol w:w="966"/>
        <w:gridCol w:w="680"/>
        <w:gridCol w:w="2551"/>
      </w:tblGrid>
      <w:tr w14:paraId="34C4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454" w:type="dxa"/>
            <w:shd w:val="clear" w:color="auto" w:fill="D8D8D8" w:themeFill="background1" w:themeFillShade="D9"/>
            <w:noWrap/>
            <w:vAlign w:val="center"/>
          </w:tcPr>
          <w:p w14:paraId="1DC9AA55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1984" w:type="dxa"/>
            <w:shd w:val="clear" w:color="auto" w:fill="D8D8D8" w:themeFill="background1" w:themeFillShade="D9"/>
            <w:noWrap/>
            <w:vAlign w:val="center"/>
          </w:tcPr>
          <w:p w14:paraId="5C983B7F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参数代码</w:t>
            </w:r>
          </w:p>
        </w:tc>
        <w:tc>
          <w:tcPr>
            <w:tcW w:w="1701" w:type="dxa"/>
            <w:shd w:val="clear" w:color="auto" w:fill="D8D8D8" w:themeFill="background1" w:themeFillShade="D9"/>
            <w:noWrap/>
            <w:vAlign w:val="center"/>
          </w:tcPr>
          <w:p w14:paraId="572F4EF4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参数名称</w:t>
            </w:r>
          </w:p>
        </w:tc>
        <w:tc>
          <w:tcPr>
            <w:tcW w:w="848" w:type="dxa"/>
            <w:shd w:val="clear" w:color="auto" w:fill="D8D8D8" w:themeFill="background1" w:themeFillShade="D9"/>
            <w:noWrap/>
            <w:vAlign w:val="center"/>
          </w:tcPr>
          <w:p w14:paraId="4CF4BBFC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参数类型</w:t>
            </w:r>
          </w:p>
        </w:tc>
        <w:tc>
          <w:tcPr>
            <w:tcW w:w="966" w:type="dxa"/>
            <w:shd w:val="clear" w:color="auto" w:fill="D8D8D8" w:themeFill="background1" w:themeFillShade="D9"/>
            <w:noWrap/>
            <w:vAlign w:val="center"/>
          </w:tcPr>
          <w:p w14:paraId="63DC881D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参数长度</w:t>
            </w:r>
          </w:p>
        </w:tc>
        <w:tc>
          <w:tcPr>
            <w:tcW w:w="680" w:type="dxa"/>
            <w:shd w:val="clear" w:color="auto" w:fill="D8D8D8" w:themeFill="background1" w:themeFillShade="D9"/>
            <w:noWrap/>
            <w:vAlign w:val="center"/>
          </w:tcPr>
          <w:p w14:paraId="1E5EAB03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填报要求</w:t>
            </w:r>
          </w:p>
        </w:tc>
        <w:tc>
          <w:tcPr>
            <w:tcW w:w="2551" w:type="dxa"/>
            <w:shd w:val="clear" w:color="auto" w:fill="D8D8D8" w:themeFill="background1" w:themeFillShade="D9"/>
            <w:noWrap/>
            <w:vAlign w:val="center"/>
          </w:tcPr>
          <w:p w14:paraId="30D349D6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说明</w:t>
            </w:r>
          </w:p>
        </w:tc>
      </w:tr>
      <w:tr w14:paraId="1C2D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FEECC7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27BAF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medins_id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3D653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医疗机构代码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705F9DC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F34D61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906723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757BE56">
            <w:pPr>
              <w:jc w:val="left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复合主键；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指医疗机构执业许可证上面的机构代码</w:t>
            </w:r>
          </w:p>
        </w:tc>
      </w:tr>
      <w:tr w14:paraId="61E18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C3B580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BAC73B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medins_name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DEDF7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医疗机构名称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E2E7D8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89202C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80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4814D4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F7DA2F6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按照《医疗机构执业许可证》登记的机构名称填写</w:t>
            </w:r>
          </w:p>
        </w:tc>
      </w:tr>
      <w:tr w14:paraId="4543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38CC6F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AB90FF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medcasno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A5B58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病案号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68326E4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1BDC9B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8F0AAE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3DA3584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color w:val="auto"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上报的病案号一致</w:t>
            </w:r>
          </w:p>
        </w:tc>
      </w:tr>
      <w:tr w14:paraId="13D02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8F2F0D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B0D95A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adm_date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343BE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入院日期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5EB0B5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日期时间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51E330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298CFD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B6A306A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color w:val="auto"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上报的入院日期一致。格式 yyyy-MM-dd HH:mm:ss；入院时间不能晚于出院时间；不能为“-”。</w:t>
            </w:r>
          </w:p>
        </w:tc>
      </w:tr>
      <w:tr w14:paraId="1696D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45C02D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8E5CCC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dscg_date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ED732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出院日期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A67E4A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日期时间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EBCB98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9276E5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8C05C04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color w:val="auto"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上报的出院日期一致。格式 yyyy-MM-dd HH:mm:ss；不能为“-”。</w:t>
            </w:r>
          </w:p>
        </w:tc>
      </w:tr>
      <w:tr w14:paraId="1026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366046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BC4176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feedetl_sn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C26311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费用明细流水号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85F7A3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1E141A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9A1DA5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1435BD6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主键。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机构内收费明细的唯一主键</w:t>
            </w:r>
          </w:p>
        </w:tc>
      </w:tr>
      <w:tr w14:paraId="3C45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CBC591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0B3759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init_feedetl_sn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B28E3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原费用流水号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0070A4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922435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27F7DD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00B4AEB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退单时传入被退单的费用明细流水号</w:t>
            </w:r>
          </w:p>
        </w:tc>
      </w:tr>
      <w:tr w14:paraId="0CFB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EDB9AF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D4E05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mdtrt_sn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AFC8B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就诊流水号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0B4F80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99B86D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E91F58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085EDAC">
            <w:pPr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复合主键；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患者每次住院的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唯一标识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号或</w:t>
            </w:r>
            <w:r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  <w:t>不重复的住院号</w:t>
            </w:r>
          </w:p>
        </w:tc>
      </w:tr>
      <w:tr w14:paraId="6FAB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53FDA6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DAB80F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mdtrt_id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8000E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患者就诊号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4AFE1D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A78680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</w:tcPr>
          <w:p w14:paraId="583B835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E2BC181">
            <w:pPr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患者在该医院信息系统内的唯一标识</w:t>
            </w:r>
          </w:p>
        </w:tc>
      </w:tr>
      <w:tr w14:paraId="16A6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D3E5F3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CD714D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medcas_drord_detl_id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47A33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病案医嘱明细id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714C916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172E6E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010CE4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FC794DA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医嘱明细ID用于关联与此笔收费相关的医嘱记录</w:t>
            </w:r>
          </w:p>
        </w:tc>
      </w:tr>
      <w:tr w14:paraId="219A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150125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7DC830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drord_no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9B5AD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医嘱号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FF8D16F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787554F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DE0843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93C83D2">
            <w:pPr>
              <w:jc w:val="left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  <w:t>住院</w:t>
            </w: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医嘱</w:t>
            </w:r>
            <w:r>
              <w:rPr>
                <w:rFonts w:cs="宋体" w:asciiTheme="minorEastAsia" w:hAnsiTheme="minorEastAsia"/>
                <w:color w:val="auto"/>
                <w:sz w:val="18"/>
                <w:szCs w:val="18"/>
              </w:rPr>
              <w:t>主ID</w:t>
            </w:r>
            <w:r>
              <w:rPr>
                <w:rFonts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；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一张</w:t>
            </w:r>
            <w:r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  <w:t>医嘱单对应一个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医嘱号，对应多条医嘱明细ID</w:t>
            </w:r>
          </w:p>
        </w:tc>
      </w:tr>
      <w:tr w14:paraId="52EB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EF21F4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9A6C68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psn_no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1BEE4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人员编号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0921370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F004EC7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9DB371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9DDF420">
            <w:pPr>
              <w:jc w:val="left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07D4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D4208E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95D834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830FF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医疗类别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6076AC5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597AF5A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72EFAD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05A0092">
            <w:pPr>
              <w:jc w:val="left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参考字典：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"_医疗类别(med_type)"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医疗类别(med_type)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fldChar w:fldCharType="end"/>
            </w:r>
          </w:p>
        </w:tc>
      </w:tr>
      <w:tr w14:paraId="411D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252321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6596CC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med_chrgitm_type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AF243A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医疗收费项目类别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D0DA14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EF21E2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97C935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B2C64A5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rFonts w:hint="eastAsia"/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"_医疗收费项目类别(med_chrgitm_type)" </w:instrText>
            </w:r>
            <w:r>
              <w:rPr>
                <w:rFonts w:hint="eastAsia"/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医疗收费项目类别(med_chrgitm_type)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578A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BD18BB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0E9E1F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fee_ocur_time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8DBB0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费用发生时间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34E067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日期时间型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35BD3A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4D3C39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B03B02D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yyyy-MM-dd HH:mm:ss，填写该项费用发生的时间</w:t>
            </w:r>
          </w:p>
        </w:tc>
      </w:tr>
      <w:tr w14:paraId="1EEF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D65B3D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1B0D3A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med_list_code_yn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B3E55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医疗目录编码（院内）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B72EFC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364D08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DA17A5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6DFB354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填写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院内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医疗收费项目编码</w:t>
            </w:r>
          </w:p>
        </w:tc>
      </w:tr>
      <w:tr w14:paraId="76AA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DAF95B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0EAB7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med_list_code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D52AA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医疗目录编码（医保）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9D33A5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772E3D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D9C8C9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9C99D78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填写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医保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医疗收费项目编码</w:t>
            </w:r>
          </w:p>
        </w:tc>
      </w:tr>
      <w:tr w14:paraId="1330A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89386E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EAB87E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med_list_name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89EBB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明细项目名称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72548F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字符串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C6CF20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A8D457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8AEC10B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填写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医保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药品通用名/耗材名称/检查项目名称/检验项目名称等</w:t>
            </w:r>
          </w:p>
        </w:tc>
      </w:tr>
      <w:tr w14:paraId="3338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BD8059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95B1E9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det_item_fee_sumamt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B14B3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明细项目费用总额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679E637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25A2C1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(16,2)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85A24C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40D502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单位：元；收费填写正数，退费填写负数</w:t>
            </w:r>
          </w:p>
        </w:tc>
      </w:tr>
      <w:tr w14:paraId="3A02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98D84A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5276FF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cnt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FFE48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数量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7EFAC1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0A906E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(16,4)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F79C58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D9A7838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退单时数量填写负数</w:t>
            </w:r>
          </w:p>
        </w:tc>
      </w:tr>
      <w:tr w14:paraId="6B24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CC2598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6F0B8A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pric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E9A6A1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单价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DAA49E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8E1ED7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(16,6)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E600A8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580D97F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 w14:paraId="1D9C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E9CF7B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6D9658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bilg_dept_code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18D1B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开单科室编码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7C326C5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573200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CA12921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DB39660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"_科室代码(dept)"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科室代码(dept)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3B93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48AE40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F59980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bilg_dept_name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2A686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开单科室名称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4F4679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F364DA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14E55B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53C0B8E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 w14:paraId="4B42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74BE53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5A559D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bilg_dr_code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73F49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开单医生编码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727BA90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D0FB59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EB6A2C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F903B63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 w14:paraId="63BA2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4448D1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E544C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bilg_dr_name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8B900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开单医师姓名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722512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A90773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339A92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61C38C1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 w14:paraId="4127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7359EA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F13BEB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acord_dept_code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892551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受单科室编码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F6940F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3ECE69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258146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813F841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rFonts w:hint="eastAsia"/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"_科室代码(dept)" </w:instrText>
            </w:r>
            <w:r>
              <w:rPr>
                <w:rFonts w:hint="eastAsia"/>
                <w:color w:val="auto"/>
              </w:rPr>
              <w:fldChar w:fldCharType="separate"/>
            </w:r>
            <w:r>
              <w:rPr>
                <w:rStyle w:val="47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科室代码(dept)</w:t>
            </w:r>
            <w:r>
              <w:rPr>
                <w:rStyle w:val="47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3D90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B7CDB9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FFFEF7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acord_dept_name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918A82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受单科室名称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27B699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38E3021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0D921E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4F6726F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 w14:paraId="686C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BC0A09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7DD5D1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orders_dr_code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499AB7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受单医生编码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CC14A61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E4F344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F95FEE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860E637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 w14:paraId="7CDC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02A010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67617C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orders_dr_name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7AE38B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受单医生姓名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478127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D68C68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7941EF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874332E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</w:tr>
      <w:tr w14:paraId="61F18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DCBD13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bookmarkStart w:id="2" w:name="_Hlk177627999"/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F2566D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hosp_appr_flag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E84E9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医院审批标志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631B6E63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E66B80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5AE2215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45E550B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rFonts w:hint="eastAsia"/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"_医院审批标志(hosp_appr_flag)" </w:instrText>
            </w:r>
            <w:r>
              <w:rPr>
                <w:rFonts w:hint="eastAsia"/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医院审批标志(hosp_appr_flag)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3D82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A43FC9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D3F1ED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tcmdrug_used_way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8F68C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中药使用方式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7DB3CDE5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5EEB31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1595E95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8E6341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rFonts w:hint="eastAsia"/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"_中药使用方式(tcmdrug_used_way)" </w:instrText>
            </w:r>
            <w:r>
              <w:rPr>
                <w:rFonts w:hint="eastAsia"/>
                <w:color w:val="auto"/>
              </w:rPr>
              <w:fldChar w:fldCharType="separate"/>
            </w:r>
            <w:r>
              <w:rPr>
                <w:rStyle w:val="41"/>
                <w:rFonts w:hint="eastAsia"/>
                <w:color w:val="auto"/>
                <w:sz w:val="18"/>
                <w:szCs w:val="18"/>
              </w:rPr>
              <w:t>tcmdrug_used_way</w:t>
            </w:r>
            <w:r>
              <w:rPr>
                <w:rStyle w:val="41"/>
                <w:rFonts w:hint="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2247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3B6F44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C688CF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etip_flag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7B4371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外检标志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ED72283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E53DAFA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2046510">
            <w:pPr>
              <w:widowControl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DA5F227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0=否，1=是</w:t>
            </w:r>
          </w:p>
        </w:tc>
      </w:tr>
      <w:tr w14:paraId="0DE76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CE310C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E08AAE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etip_hosp_code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91CB6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外检医院编码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6D359DBD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CF13BA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D89F6A5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0C7D948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</w:tr>
      <w:tr w14:paraId="4BFC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098C8A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056CDB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dscg_tkdrug_flag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1E4D7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出院带药标志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E8EBE79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52DF16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E93AD0A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26230F0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0=否，1=是</w:t>
            </w:r>
          </w:p>
        </w:tc>
      </w:tr>
      <w:tr w14:paraId="4A10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4D6780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C888C0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zb_drug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331B84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是否自备药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DB39B21">
            <w:pPr>
              <w:widowControl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E530459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1DAAF7D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14:paraId="2D8B0A21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“自备”/“自带”/“自购”标识是否为患者自购院外药品（即非院内药品），0=否，1=是</w:t>
            </w:r>
          </w:p>
        </w:tc>
      </w:tr>
      <w:tr w14:paraId="7DFD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1FC1F1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041135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matn_fee_flag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8FB8C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生育费用标志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3AFE7AF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E57EC0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E07B9DC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97238E4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0=否，1=是</w:t>
            </w:r>
          </w:p>
        </w:tc>
      </w:tr>
      <w:tr w14:paraId="4106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7D98BD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FD64D3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memo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5CDA9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备注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439F7AC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EDF32C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3AC36CB"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0BEC131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</w:tr>
      <w:tr w14:paraId="054EE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C651FD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E83107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comb_no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1B4FC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组套编号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43D0D8D1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E1A9B0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DB91702"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0B4708E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</w:tr>
      <w:tr w14:paraId="4E47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EF56F8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8C4ED6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exp_content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D4745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字段扩展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27F107C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FA81C5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4000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F5437C1"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CEBD496"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</w:tr>
      <w:bookmarkEnd w:id="2"/>
    </w:tbl>
    <w:p w14:paraId="1E826FAE">
      <w:pPr>
        <w:pStyle w:val="4"/>
        <w:rPr>
          <w:rStyle w:val="76"/>
          <w:rFonts w:hint="eastAsia"/>
          <w:color w:val="auto"/>
          <w:sz w:val="24"/>
          <w:szCs w:val="24"/>
        </w:rPr>
      </w:pPr>
      <w:bookmarkStart w:id="3" w:name="_Toc4294"/>
      <w:r>
        <w:rPr>
          <w:rStyle w:val="76"/>
          <w:rFonts w:hint="eastAsia"/>
          <w:color w:val="auto"/>
          <w:sz w:val="24"/>
          <w:szCs w:val="24"/>
        </w:rPr>
        <w:t>住院医嘱记录</w:t>
      </w:r>
      <w:bookmarkEnd w:id="3"/>
    </w:p>
    <w:p w14:paraId="0D031F62">
      <w:pPr>
        <w:spacing w:line="360" w:lineRule="auto"/>
        <w:ind w:firstLine="48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通过此接口上传住院医嘱记录。住院医嘱</w:t>
      </w:r>
      <w:r>
        <w:rPr>
          <w:color w:val="auto"/>
          <w:sz w:val="24"/>
          <w:szCs w:val="24"/>
        </w:rPr>
        <w:t>记录表</w:t>
      </w:r>
      <w:r>
        <w:rPr>
          <w:rFonts w:hint="eastAsia" w:ascii="宋体" w:hAnsi="宋体" w:cs="宋体"/>
          <w:color w:val="auto"/>
          <w:sz w:val="24"/>
          <w:szCs w:val="24"/>
        </w:rPr>
        <w:t>字段属性描述详见下表</w:t>
      </w:r>
      <w:r>
        <w:rPr>
          <w:rFonts w:hint="eastAsia"/>
          <w:color w:val="auto"/>
          <w:sz w:val="24"/>
          <w:szCs w:val="24"/>
        </w:rPr>
        <w:t>。</w:t>
      </w:r>
    </w:p>
    <w:p w14:paraId="4BD7BCC8">
      <w:pPr>
        <w:spacing w:line="360" w:lineRule="auto"/>
        <w:ind w:firstLine="360" w:firstLineChars="200"/>
        <w:rPr>
          <w:rFonts w:hint="eastAsia" w:ascii="宋体" w:hAnsi="宋体" w:cs="宋体"/>
          <w:b/>
          <w:bCs/>
          <w:color w:val="auto"/>
          <w:sz w:val="18"/>
          <w:szCs w:val="18"/>
        </w:rPr>
      </w:pPr>
      <w:r>
        <w:rPr>
          <w:rFonts w:hint="eastAsia" w:ascii="宋体" w:hAnsi="宋体" w:cs="宋体"/>
          <w:b/>
          <w:bCs/>
          <w:color w:val="auto"/>
          <w:sz w:val="18"/>
          <w:szCs w:val="18"/>
        </w:rPr>
        <w:t>〔注〕</w:t>
      </w:r>
      <w:r>
        <w:rPr>
          <w:rFonts w:hint="eastAsia" w:ascii="宋体" w:hAnsi="宋体" w:cs="黑体"/>
          <w:color w:val="auto"/>
          <w:sz w:val="18"/>
          <w:szCs w:val="18"/>
        </w:rPr>
        <w:t>该表用于上传住院医嘱明细数据。药品和非药品医嘱均通过此表上传，当为非药品时填写非药品适用字段信息。</w:t>
      </w:r>
    </w:p>
    <w:p w14:paraId="2E7217C1">
      <w:pPr>
        <w:pStyle w:val="12"/>
        <w:rPr>
          <w:rFonts w:hint="eastAsia"/>
          <w:color w:val="auto"/>
        </w:rPr>
      </w:pPr>
      <w:r>
        <w:rPr>
          <w:color w:val="auto"/>
        </w:rPr>
        <w:t>表</w:t>
      </w:r>
      <w:r>
        <w:rPr>
          <w:rFonts w:hint="eastAsia"/>
          <w:color w:val="auto"/>
        </w:rPr>
        <w:t>2.1.2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住院</w:t>
      </w:r>
      <w:r>
        <w:rPr>
          <w:color w:val="auto"/>
        </w:rPr>
        <w:t>医嘱</w:t>
      </w:r>
      <w:r>
        <w:rPr>
          <w:rFonts w:hint="eastAsia"/>
          <w:color w:val="auto"/>
        </w:rPr>
        <w:t>记录</w:t>
      </w:r>
      <w:r>
        <w:rPr>
          <w:color w:val="auto"/>
        </w:rPr>
        <w:t>表</w:t>
      </w:r>
      <w:r>
        <w:rPr>
          <w:rFonts w:hint="eastAsia"/>
          <w:color w:val="auto"/>
        </w:rPr>
        <w:t xml:space="preserve"> TB_ZY_</w:t>
      </w:r>
      <w:r>
        <w:rPr>
          <w:color w:val="auto"/>
        </w:rPr>
        <w:t>YZJLB</w:t>
      </w:r>
    </w:p>
    <w:tbl>
      <w:tblPr>
        <w:tblStyle w:val="36"/>
        <w:tblW w:w="9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984"/>
        <w:gridCol w:w="1701"/>
        <w:gridCol w:w="897"/>
        <w:gridCol w:w="917"/>
        <w:gridCol w:w="680"/>
        <w:gridCol w:w="2551"/>
      </w:tblGrid>
      <w:tr w14:paraId="5809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454" w:type="dxa"/>
            <w:shd w:val="clear" w:color="auto" w:fill="D8D8D8" w:themeFill="background1" w:themeFillShade="D9"/>
            <w:noWrap/>
            <w:vAlign w:val="center"/>
          </w:tcPr>
          <w:p w14:paraId="6A060B72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1984" w:type="dxa"/>
            <w:shd w:val="clear" w:color="auto" w:fill="D8D8D8" w:themeFill="background1" w:themeFillShade="D9"/>
            <w:noWrap/>
            <w:vAlign w:val="center"/>
          </w:tcPr>
          <w:p w14:paraId="04F2076F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  <w:t>参数代码</w:t>
            </w:r>
          </w:p>
        </w:tc>
        <w:tc>
          <w:tcPr>
            <w:tcW w:w="1701" w:type="dxa"/>
            <w:shd w:val="clear" w:color="auto" w:fill="D8D8D8" w:themeFill="background1" w:themeFillShade="D9"/>
            <w:noWrap/>
            <w:vAlign w:val="center"/>
          </w:tcPr>
          <w:p w14:paraId="5413D9D5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  <w:t>参数名称</w:t>
            </w:r>
          </w:p>
        </w:tc>
        <w:tc>
          <w:tcPr>
            <w:tcW w:w="897" w:type="dxa"/>
            <w:shd w:val="clear" w:color="auto" w:fill="D8D8D8" w:themeFill="background1" w:themeFillShade="D9"/>
            <w:noWrap/>
            <w:vAlign w:val="center"/>
          </w:tcPr>
          <w:p w14:paraId="1898962D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  <w:t>参数类型</w:t>
            </w:r>
          </w:p>
        </w:tc>
        <w:tc>
          <w:tcPr>
            <w:tcW w:w="917" w:type="dxa"/>
            <w:shd w:val="clear" w:color="auto" w:fill="D8D8D8" w:themeFill="background1" w:themeFillShade="D9"/>
            <w:noWrap/>
            <w:vAlign w:val="center"/>
          </w:tcPr>
          <w:p w14:paraId="30C5EF00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  <w:t>参数长度</w:t>
            </w:r>
          </w:p>
        </w:tc>
        <w:tc>
          <w:tcPr>
            <w:tcW w:w="680" w:type="dxa"/>
            <w:shd w:val="clear" w:color="auto" w:fill="D8D8D8" w:themeFill="background1" w:themeFillShade="D9"/>
            <w:noWrap/>
            <w:vAlign w:val="center"/>
          </w:tcPr>
          <w:p w14:paraId="346EA4BF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填报要求</w:t>
            </w:r>
          </w:p>
        </w:tc>
        <w:tc>
          <w:tcPr>
            <w:tcW w:w="2551" w:type="dxa"/>
            <w:shd w:val="clear" w:color="auto" w:fill="D8D8D8" w:themeFill="background1" w:themeFillShade="D9"/>
            <w:noWrap/>
            <w:vAlign w:val="center"/>
          </w:tcPr>
          <w:p w14:paraId="13B313BF">
            <w:pPr>
              <w:jc w:val="center"/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18"/>
                <w:szCs w:val="18"/>
              </w:rPr>
              <w:t>说明</w:t>
            </w:r>
          </w:p>
        </w:tc>
      </w:tr>
      <w:tr w14:paraId="7B7C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861BDE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8BF0F5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medins_id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BDA23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医疗机构代码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A05686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C842A3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5553DA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22BF5AE">
            <w:pPr>
              <w:jc w:val="left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复合主键；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指医疗机构执业许可证上面的机构代码</w:t>
            </w:r>
          </w:p>
        </w:tc>
      </w:tr>
      <w:tr w14:paraId="5437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499C55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A337A5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medins_name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E8FAC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医疗机构名称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BE96D5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514CCF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80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A09081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78714D8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按照《医疗机构执业许可证》登记的机构名称填写</w:t>
            </w:r>
          </w:p>
        </w:tc>
      </w:tr>
      <w:tr w14:paraId="4AF9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0C8277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99DD6F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medcasno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4CB57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病案号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4DB94F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6EE9AA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AB0BB9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91A2492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color w:val="auto"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上报的病案号一致</w:t>
            </w:r>
          </w:p>
        </w:tc>
      </w:tr>
      <w:tr w14:paraId="0661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59A8EF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56AB5C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adm_date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CC614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入院日期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0BD578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AD3DBB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CA0D71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169795B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color w:val="auto"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上报的入院日期一致。格式yyyy-MM-dd HH:mm:ss；入院时间不能晚于出院时间；不能为“-”。</w:t>
            </w:r>
          </w:p>
        </w:tc>
      </w:tr>
      <w:tr w14:paraId="4C9E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5BCBAC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457794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dscg_date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D4901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出院日期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7A82FB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A3AB72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992085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2561CDC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color w:val="auto"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上报的出院日期一致。格式yyyy-MM-dd HH:mm:ss；不能为“-”。</w:t>
            </w:r>
          </w:p>
        </w:tc>
      </w:tr>
      <w:tr w14:paraId="422E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75BAE2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3344C62">
            <w:pPr>
              <w:jc w:val="center"/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m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edcas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_drord_detl_id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63130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病案医嘱明细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ID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BDD118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AF69E7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22B2CE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D67622E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主键，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机构内医嘱明细的唯一标识</w:t>
            </w:r>
          </w:p>
        </w:tc>
      </w:tr>
      <w:tr w14:paraId="30BD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5B1DA4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30FF39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mdtrt_sn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00D63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就诊流水号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92737E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09861A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0E7EBA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C479221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复合主键；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患者每次住院的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</w:rPr>
              <w:t>唯一标识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号，可与</w:t>
            </w:r>
            <w:r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  <w:t>住院费用明细表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中mdtrt_sn关联</w:t>
            </w:r>
          </w:p>
        </w:tc>
      </w:tr>
      <w:tr w14:paraId="490F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6B3C8E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A2F30F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mdtrt_id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77497B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患者就诊号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E4AB8E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3A4E2E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</w:tcPr>
          <w:p w14:paraId="47A2192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0ABC775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患者在该医院信息系统内的就诊ID</w:t>
            </w:r>
          </w:p>
        </w:tc>
      </w:tr>
      <w:tr w14:paraId="18B1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8C4C2C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F718FDB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psn_no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A8A1B2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人员编号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A4FFB0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95E6C2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667CC8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71DAE36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14:paraId="7914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98F46D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89EC8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ipt_bed_no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7641E2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住院床号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9CA38C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DF0A3D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3CAA43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00A6012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14:paraId="41447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AA94F4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C53E9D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_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3F48D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8D9D7F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83DF3B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BBCACE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041A430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  <w:t>住院</w:t>
            </w: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医嘱</w:t>
            </w:r>
            <w:r>
              <w:rPr>
                <w:rFonts w:cs="宋体" w:asciiTheme="minorEastAsia" w:hAnsiTheme="minorEastAsia"/>
                <w:color w:val="auto"/>
                <w:sz w:val="18"/>
                <w:szCs w:val="18"/>
              </w:rPr>
              <w:t>主ID</w:t>
            </w:r>
            <w:r>
              <w:rPr>
                <w:rFonts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；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一张</w:t>
            </w:r>
            <w:r>
              <w:rPr>
                <w:rFonts w:asciiTheme="minorEastAsia" w:hAnsiTheme="minorEastAsia" w:cstheme="minorEastAsia"/>
                <w:color w:val="auto"/>
                <w:sz w:val="18"/>
                <w:szCs w:val="18"/>
              </w:rPr>
              <w:t>医嘱单对应一个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医嘱号，对应多条医嘱明细ID</w:t>
            </w:r>
          </w:p>
        </w:tc>
      </w:tr>
      <w:tr w14:paraId="5B08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A38C22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E7E40F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isu_dept_code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8E3C7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下达科室代码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7B3404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2B5DEE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635082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B879265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rFonts w:hint="eastAsia"/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"_科室代码(dept)" </w:instrText>
            </w:r>
            <w:r>
              <w:rPr>
                <w:rFonts w:hint="eastAsia"/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科室代码(dept)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1317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D8225F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4F85DC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isu_dept_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33B48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下达科室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5A263B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1D7F27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47DA5A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349037C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76D8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821EB0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bookmarkStart w:id="4" w:name="_Hlk177627930"/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841DA63"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drord_isu_dr_code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63CAF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18"/>
                <w:szCs w:val="18"/>
              </w:rPr>
              <w:t>医嘱下达人编码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C6DB4F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7C3C4F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C6806C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D8F269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3ABE9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89EF02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6F9009">
            <w:pPr>
              <w:widowControl/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drord_isu_dr_name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F585E2">
            <w:pPr>
              <w:widowControl/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18"/>
                <w:szCs w:val="18"/>
              </w:rPr>
              <w:t>医嘱下达人姓名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41DF61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C7577D1">
            <w:pPr>
              <w:autoSpaceDE w:val="0"/>
              <w:autoSpaceDN w:val="0"/>
              <w:adjustRightInd w:val="0"/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cs="宋体"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18242A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D43BD36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18E21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BDF5BB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2CD90D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drord_isu_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3B0F8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医嘱下达时间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BD086F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9D5998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270937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3D4E1AB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yyyy-MM-dd HH:mm:ss</w:t>
            </w:r>
          </w:p>
        </w:tc>
      </w:tr>
      <w:bookmarkEnd w:id="4"/>
      <w:tr w14:paraId="2314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486A50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76375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exe_dept_code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36D69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执行科室代码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8D3E0C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362544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E47436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F11DE2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rFonts w:hint="eastAsia"/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"_科室代码(dept)" </w:instrText>
            </w:r>
            <w:r>
              <w:rPr>
                <w:rFonts w:hint="eastAsia"/>
                <w:color w:val="auto"/>
              </w:rPr>
              <w:fldChar w:fldCharType="separate"/>
            </w:r>
            <w:r>
              <w:rPr>
                <w:rStyle w:val="47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科室代码(dept)</w:t>
            </w:r>
            <w:r>
              <w:rPr>
                <w:rStyle w:val="47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5445D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98260F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CDCC1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e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xe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_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dept_name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1ADC8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执行科室名称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C8B08F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CE421C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6F1C48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40CA5E9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60AB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571F82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048CEF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drord_chker_code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39F1A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18"/>
                <w:szCs w:val="18"/>
              </w:rPr>
              <w:t>医嘱审核人编码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DF7F4B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C74365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156BA33">
            <w:pPr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731E85B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4ACA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779EB1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B3BB12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drord_chker_name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083E66">
            <w:pPr>
              <w:widowControl/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18"/>
                <w:szCs w:val="18"/>
              </w:rPr>
              <w:t>医嘱审核人姓名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34E93F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8902EF1">
            <w:pPr>
              <w:autoSpaceDE w:val="0"/>
              <w:autoSpaceDN w:val="0"/>
              <w:adjustRightInd w:val="0"/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cs="宋体"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E65D22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33D1E94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51DE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720F86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6E7A9F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ptr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705B4C">
            <w:pPr>
              <w:widowControl/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医嘱执行人编码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16B421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AD3FB4B">
            <w:pPr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15C654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0A555F1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已执行的医嘱必填</w:t>
            </w:r>
          </w:p>
        </w:tc>
      </w:tr>
      <w:tr w14:paraId="105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A26884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346AA5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ptr_name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028FD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医嘱执行人姓名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254438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5B07760">
            <w:pPr>
              <w:autoSpaceDE w:val="0"/>
              <w:autoSpaceDN w:val="0"/>
              <w:adjustRightInd w:val="0"/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DE0811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8C4C8FC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已执行的医嘱必填</w:t>
            </w:r>
          </w:p>
        </w:tc>
      </w:tr>
      <w:tr w14:paraId="7DFB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531936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9F03F1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drord_exe_time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B228E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医嘱执行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DD913C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BD92AB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5486B8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14:paraId="1652B520">
            <w:pPr>
              <w:jc w:val="left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yyyy-MM-dd HH:mm:ss，医嘱执行的时间，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已执行的医嘱必填</w:t>
            </w:r>
          </w:p>
        </w:tc>
      </w:tr>
      <w:tr w14:paraId="3273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C35A75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16189F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drord_grp_no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F604D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医嘱组号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A24BCF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E7147A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AD6FDA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4CCDE29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用于标识医院内部一张处方中不同组的医嘱</w:t>
            </w:r>
          </w:p>
        </w:tc>
      </w:tr>
      <w:tr w14:paraId="6A81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539836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A71AE4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num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36A5D0">
            <w:pPr>
              <w:widowControl/>
              <w:jc w:val="center"/>
              <w:rPr>
                <w:rFonts w:hint="eastAsia" w:cs="宋体" w:asciiTheme="minorEastAsia" w:hAnsi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医嘱序号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984113B">
            <w:pPr>
              <w:autoSpaceDE w:val="0"/>
              <w:autoSpaceDN w:val="0"/>
              <w:adjustRightInd w:val="0"/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整数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A95B0CB">
            <w:pPr>
              <w:autoSpaceDE w:val="0"/>
              <w:autoSpaceDN w:val="0"/>
              <w:adjustRightInd w:val="0"/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BAC239A">
            <w:pPr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5DEAC34">
            <w:pPr>
              <w:autoSpaceDE w:val="0"/>
              <w:autoSpaceDN w:val="0"/>
              <w:adjustRightInd w:val="0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用于标识医嘱的展示顺序,统一排序</w:t>
            </w:r>
          </w:p>
        </w:tc>
      </w:tr>
      <w:tr w14:paraId="5EBB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57E46D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8717F9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38FF6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医嘱类别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6AADEB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42E290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9E9E88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8B9410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参考</w:t>
            </w:r>
            <w:r>
              <w:rPr>
                <w:rFonts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字典：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"_医嘱类别(drord_type)"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1"/>
                <w:rFonts w:asciiTheme="minorEastAsia" w:hAnsiTheme="minorEastAsia" w:cstheme="minorEastAsia"/>
                <w:color w:val="auto"/>
                <w:kern w:val="0"/>
                <w:sz w:val="18"/>
                <w:szCs w:val="18"/>
              </w:rPr>
              <w:t>医嘱类别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t>drord_type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）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fldChar w:fldCharType="end"/>
            </w:r>
          </w:p>
        </w:tc>
      </w:tr>
      <w:tr w14:paraId="43C2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8F4283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B8B61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drord_item_type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2EECA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医嘱项目分类代码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93950A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6D8FBC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D3FCF9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40BCCF1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参考</w:t>
            </w:r>
            <w:r>
              <w:rPr>
                <w:rFonts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  <w:t>字典：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"_医嘱项目分类代码（drord_item_type）"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1"/>
                <w:rFonts w:asciiTheme="minorEastAsia" w:hAnsiTheme="minorEastAsia"/>
                <w:color w:val="auto"/>
                <w:sz w:val="18"/>
                <w:szCs w:val="18"/>
              </w:rPr>
              <w:t>医嘱项目分类代码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t>drord_item_type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）</w:t>
            </w:r>
            <w:r>
              <w:rPr>
                <w:rStyle w:val="41"/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fldChar w:fldCharType="end"/>
            </w:r>
          </w:p>
        </w:tc>
      </w:tr>
      <w:tr w14:paraId="4E21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4BCD40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B1F54A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drord_item_name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FE8BE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医嘱项目分类名称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F4976C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05E9F0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</w:tcPr>
          <w:p w14:paraId="590807F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4258311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62704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5A17A6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EE1B96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drord_detl_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code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_yn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9190A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医嘱明细代码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（院内）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F6775B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F1CC56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DCDD01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BB3F950">
            <w:pP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院内</w:t>
            </w:r>
            <w:r>
              <w:rPr>
                <w:rFonts w:cs="宋体" w:asciiTheme="minorEastAsia" w:hAnsiTheme="minorEastAsia"/>
                <w:color w:val="auto"/>
                <w:sz w:val="18"/>
                <w:szCs w:val="18"/>
              </w:rPr>
              <w:t>医嘱明细编码</w:t>
            </w:r>
          </w:p>
        </w:tc>
      </w:tr>
      <w:tr w14:paraId="3BF0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7D7DD3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F4DF29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drord_detl_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60C83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医嘱明细代码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（医保）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7ED26A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FF1356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3999A1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6BA1623">
            <w:pP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2E3D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633650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CB76AF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drord_detl_name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8EC8F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医嘱明细名称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7C079B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E0AD82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</w:tcPr>
          <w:p w14:paraId="3112DBC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B86677D">
            <w:pPr>
              <w:autoSpaceDE w:val="0"/>
              <w:autoSpaceDN w:val="0"/>
              <w:adjustRightInd w:val="0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5404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713F3D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37E6B4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drord_detl_cnt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E74DE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明细数量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BA4641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CA0CA0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(16,4)</w:t>
            </w:r>
          </w:p>
        </w:tc>
        <w:tc>
          <w:tcPr>
            <w:tcW w:w="680" w:type="dxa"/>
            <w:shd w:val="clear" w:color="auto" w:fill="auto"/>
            <w:noWrap/>
          </w:tcPr>
          <w:p w14:paraId="3F7267A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3000D20">
            <w:pPr>
              <w:autoSpaceDE w:val="0"/>
              <w:autoSpaceDN w:val="0"/>
              <w:adjustRightInd w:val="0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1E494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1C0A56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96D11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drord_detl_unt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E0235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明细单位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BB7AA9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018970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</w:tcPr>
          <w:p w14:paraId="3A67EE5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03076C6">
            <w:pPr>
              <w:autoSpaceDE w:val="0"/>
              <w:autoSpaceDN w:val="0"/>
              <w:adjustRightInd w:val="0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5740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D80110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51A0EF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medn_type_code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BCCFE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药物类型代码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D80B74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E03B08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E98ECE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BC67341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参考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字典：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"_药物类型代码(medn_type_code)"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t>药物类型代码(medn_type_code)</w:t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fldChar w:fldCharType="end"/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。药品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医嘱时必填，非药品医嘱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则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选填</w:t>
            </w:r>
          </w:p>
        </w:tc>
      </w:tr>
      <w:tr w14:paraId="7445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77227F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74AEF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medn_type_name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69DB7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药物类型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C15C0A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98D48C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C2E8A8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0847340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2EAB6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C657DC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C97E82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drug_dosform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B11ED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品剂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型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7F90AA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81B704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FAE4C8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CBB7605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参考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字典：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"_药品剂型(drug_dosform)"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t>药品剂型(drug_dosform)</w:t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7196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1488EA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795857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drug_dosform_name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2F110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品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剂型名称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EAD588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B2A90E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B05E7E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C9E57AB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673C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522196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345B7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drug_spec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A55A5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药品规格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187965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99F869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7FBE3F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5646327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2C35C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A8901C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516852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dismed_cnt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FE78F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发药数量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C74639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81E78D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  <w:highlight w:val="yellow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(16,4)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40EC52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5ADEBA3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3567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6EA36E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24817F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dismed_cnt_unt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CC9B2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发药数量单位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E69E08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ED7309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071299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05559EE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1805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5234B8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16469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medn_use_frqu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9E53E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药物使用-频率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805072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3F12FC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6C2A46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4291B31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4F3D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4E7AEE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72CB0B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medn_use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_dosunt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8491E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药物使用-剂量单位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0DD5B6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70933A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70F32F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23BE05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1B27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A9B7C4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9FB4F3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d_sdose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19C26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药物使用-次剂量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C43945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79F1D9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(1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6,4)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E3FA62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AD57CF5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5B510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A4E557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A328CA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d_idose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4AC04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药物使用-总剂量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EBE526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66D377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(1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6,4)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6F6244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BDA9349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60A9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DE098A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C4D883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_way_code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6FE41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药物使用-途径代码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08D7FE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F71647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C27FA0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4AECADD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参考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字典：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"_药物使用-途径代码(drug_medc_way_code)" </w:instrText>
            </w:r>
            <w:r>
              <w:rPr>
                <w:color w:val="auto"/>
              </w:rPr>
              <w:fldChar w:fldCharType="separate"/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t>药物使用-途径代码(drug_medc_way_code)</w:t>
            </w:r>
            <w:r>
              <w:rPr>
                <w:rStyle w:val="41"/>
                <w:rFonts w:hint="eastAsia" w:asciiTheme="minorEastAsia" w:hAnsi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1300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622524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BBACA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_way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DAB53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药物使用-途径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865F9D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B2E42D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8C6D92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F852C44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7A530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7BF1DD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9E9091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medc_days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0E897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用药天数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4BCEA2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E6FDC6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5,0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466DCB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92D4F97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2F91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F1EF01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0EE41B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medc_begntime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5B86F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用药开始时间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55451E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日期时间型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ED78F1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E98723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96194AB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yyyy-MM-dd HH:mm:ss</w:t>
            </w:r>
          </w:p>
        </w:tc>
      </w:tr>
      <w:tr w14:paraId="1A731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7275CE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C2322D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medc_endtime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FB882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用药停止时间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EA37DB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日期时间型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11B844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7ADFEE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9194B86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yyyy-MM-dd HH:mm:ss</w:t>
            </w:r>
          </w:p>
        </w:tc>
      </w:tr>
      <w:tr w14:paraId="75C0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C7E5D5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6CF400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skintst_dicm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D7FE3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皮试判别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440949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C91549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E665E9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846F8B5">
            <w:pPr>
              <w:jc w:val="left"/>
              <w:rPr>
                <w:rStyle w:val="47"/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过敏皮试判别为过敏时为“1”，0=否，1=是</w:t>
            </w:r>
          </w:p>
        </w:tc>
      </w:tr>
      <w:tr w14:paraId="0FC77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1D7C3C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D7E088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tcmherb_foote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1AD499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草药脚注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B5AE77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96DCF8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200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4BFB3C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960C08A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19ED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2A116D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F51337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drord_endtime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EEDCF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医嘱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结束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29F4A6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日期时间型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3F6B32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A44AA0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73C935B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yyyy-MM-dd HH:mm:ss</w:t>
            </w:r>
          </w:p>
        </w:tc>
      </w:tr>
      <w:tr w14:paraId="0CBE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8AB44F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D80916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ipt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5679E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住院科室代码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88E6A5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A91FE3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DD18A6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B63FEC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参考字典：</w:t>
            </w:r>
            <w:r>
              <w:rPr>
                <w:rFonts w:hint="eastAsia"/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"_科室代码(dept)" </w:instrText>
            </w:r>
            <w:r>
              <w:rPr>
                <w:rFonts w:hint="eastAsia"/>
                <w:color w:val="auto"/>
              </w:rPr>
              <w:fldChar w:fldCharType="separate"/>
            </w:r>
            <w:r>
              <w:rPr>
                <w:rStyle w:val="47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科室代码(dept)</w:t>
            </w:r>
            <w:r>
              <w:rPr>
                <w:rStyle w:val="47"/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fldChar w:fldCharType="end"/>
            </w:r>
          </w:p>
        </w:tc>
      </w:tr>
      <w:tr w14:paraId="7CEF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56F047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F0C49D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ipt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_dept_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797E7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住院科室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0F49DE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35978B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A78ABE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267387F">
            <w:pPr>
              <w:jc w:val="left"/>
              <w:rPr>
                <w:rFonts w:hint="eastAsia" w:asciiTheme="minorEastAsia" w:hAnsiTheme="minorEastAsia" w:cstheme="minorEastAsia"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14:paraId="01E8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230CAB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4DE9E6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unif_purc_drug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6EFAC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统一采购药品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标志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B96B73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FFEE76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0FF7BD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43F77EC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0=否，1=是</w:t>
            </w:r>
          </w:p>
        </w:tc>
      </w:tr>
      <w:tr w14:paraId="3686F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9C8CDE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8F1F7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drug_mgt_plaf_code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B7B45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品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管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理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平台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代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A8EFED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AD4757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3AC63BA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77AA132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院内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药品平台代码</w:t>
            </w:r>
          </w:p>
        </w:tc>
      </w:tr>
      <w:tr w14:paraId="0E98D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2E79C9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A6EFC5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drug_purc_code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D4358E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药品采购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代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E17642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269DE4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281D0F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9398464">
            <w:pPr>
              <w:jc w:val="left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</w:tr>
      <w:tr w14:paraId="6D8CD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99022C4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992787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bas_medn_flag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236C9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基本药物标志</w:t>
            </w:r>
          </w:p>
        </w:tc>
        <w:tc>
          <w:tcPr>
            <w:tcW w:w="897" w:type="dxa"/>
            <w:shd w:val="clear" w:color="auto" w:fill="auto"/>
            <w:noWrap/>
          </w:tcPr>
          <w:p w14:paraId="51094853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</w:tcPr>
          <w:p w14:paraId="6C287AD5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7FD1FA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4B56266">
            <w:pPr>
              <w:jc w:val="left"/>
              <w:rPr>
                <w:rStyle w:val="47"/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0=否，1=是</w:t>
            </w:r>
          </w:p>
        </w:tc>
      </w:tr>
      <w:tr w14:paraId="709A5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019D6C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A509B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exam_part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7ACFE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检查部位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F87A87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字符串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256B04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2B46AF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E78EFF5">
            <w:pPr>
              <w:widowControl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影像检查医嘱，说明被检查的部位</w:t>
            </w:r>
          </w:p>
        </w:tc>
      </w:tr>
      <w:tr w14:paraId="5650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CDB73D0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9F6E02F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rord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_dscr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033B06">
            <w:pPr>
              <w:autoSpaceDE w:val="0"/>
              <w:autoSpaceDN w:val="0"/>
              <w:adjustRightInd w:val="0"/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医嘱说明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9FC27C0">
            <w:pPr>
              <w:autoSpaceDE w:val="0"/>
              <w:autoSpaceDN w:val="0"/>
              <w:adjustRightInd w:val="0"/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字符串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98DD108">
            <w:pPr>
              <w:autoSpaceDE w:val="0"/>
              <w:autoSpaceDN w:val="0"/>
              <w:adjustRightInd w:val="0"/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500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0990969">
            <w:pPr>
              <w:jc w:val="center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0AAB08">
            <w:pPr>
              <w:autoSpaceDE w:val="0"/>
              <w:autoSpaceDN w:val="0"/>
              <w:adjustRightInd w:val="0"/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对该医嘱的文字性说明或备注等特殊的说明</w:t>
            </w:r>
          </w:p>
        </w:tc>
      </w:tr>
      <w:tr w14:paraId="23364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A01DA36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41D1CF1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etip_flag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EBFC6D">
            <w:pPr>
              <w:widowControl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外检标志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73FC83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4F2133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5D9231E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624F777">
            <w:pPr>
              <w:widowControl/>
              <w:textAlignment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“</w:t>
            </w:r>
            <w:r>
              <w:rPr>
                <w:rFonts w:hint="eastAsia" w:cs="宋体" w:asciiTheme="minorEastAsia" w:hAnsiTheme="minorEastAsia"/>
                <w:color w:val="auto"/>
                <w:sz w:val="18"/>
                <w:szCs w:val="18"/>
              </w:rPr>
              <w:t>自检”/“院外检测”等，标识是否为院外送检，0=否，1=是</w:t>
            </w:r>
          </w:p>
        </w:tc>
      </w:tr>
      <w:tr w14:paraId="2D3F7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3716CB1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163B098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zb_drug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7A9F72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是否自备药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343A54B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528EFA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E7EEFD3">
            <w:pPr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14:paraId="26C34BCB">
            <w:pPr>
              <w:widowControl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</w:rPr>
              <w:t>“自备”/“自带”/“自购”标识是否为患者自购院外药品（即非院内药品），0=否，1=是</w:t>
            </w:r>
          </w:p>
        </w:tc>
      </w:tr>
      <w:tr w14:paraId="113E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602805D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90365D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vali_flag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68000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有效标志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AD66C48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F04C852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585B42C"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5DF9A3"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作废/撤销医嘱时请填写“0”。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</w:rPr>
              <w:t>0=无效，1=有效</w:t>
            </w:r>
          </w:p>
        </w:tc>
      </w:tr>
    </w:tbl>
    <w:p w14:paraId="49301B18">
      <w:pPr>
        <w:rPr>
          <w:rFonts w:hint="eastAsia"/>
          <w:color w:val="auto"/>
        </w:rPr>
      </w:pPr>
    </w:p>
    <w:p w14:paraId="5A28F8D6">
      <w:pPr>
        <w:pStyle w:val="3"/>
        <w:rPr>
          <w:rFonts w:ascii="宋体" w:hAnsi="宋体"/>
          <w:color w:val="auto"/>
          <w:sz w:val="28"/>
          <w:szCs w:val="24"/>
        </w:rPr>
      </w:pPr>
      <w:r>
        <w:rPr>
          <w:rFonts w:hint="eastAsia" w:ascii="宋体" w:hAnsi="宋体"/>
          <w:color w:val="auto"/>
          <w:sz w:val="28"/>
          <w:szCs w:val="24"/>
        </w:rPr>
        <w:t>病案首页</w:t>
      </w:r>
      <w:r>
        <w:rPr>
          <w:rFonts w:ascii="宋体" w:hAnsi="宋体"/>
          <w:color w:val="auto"/>
          <w:sz w:val="28"/>
          <w:szCs w:val="24"/>
        </w:rPr>
        <w:t>数据</w:t>
      </w:r>
      <w:r>
        <w:rPr>
          <w:rFonts w:hint="eastAsia" w:ascii="宋体" w:hAnsi="宋体"/>
          <w:color w:val="auto"/>
          <w:sz w:val="28"/>
          <w:szCs w:val="24"/>
        </w:rPr>
        <w:t>接口标准</w:t>
      </w:r>
    </w:p>
    <w:p w14:paraId="70DF20A7">
      <w:pPr>
        <w:rPr>
          <w:b/>
          <w:color w:val="auto"/>
        </w:rPr>
      </w:pPr>
      <w:r>
        <w:rPr>
          <w:rFonts w:hint="eastAsia"/>
          <w:b/>
          <w:color w:val="auto"/>
        </w:rPr>
        <w:t>说明</w:t>
      </w:r>
      <w:r>
        <w:rPr>
          <w:b/>
          <w:color w:val="auto"/>
        </w:rPr>
        <w:t>：</w:t>
      </w:r>
    </w:p>
    <w:p w14:paraId="3AF48A9F">
      <w:pPr>
        <w:pStyle w:val="67"/>
        <w:numPr>
          <w:ilvl w:val="0"/>
          <w:numId w:val="3"/>
        </w:numPr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根据《住院病案首页数据质量管理与控制指标》必填项的内容上报数据，具体详见接口文档。</w:t>
      </w:r>
    </w:p>
    <w:p w14:paraId="5276DB97">
      <w:pPr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要求：</w:t>
      </w:r>
    </w:p>
    <w:p w14:paraId="2419F748">
      <w:pPr>
        <w:pStyle w:val="2"/>
        <w:spacing w:after="240"/>
        <w:ind w:left="431" w:hanging="431"/>
        <w:rPr>
          <w:rFonts w:ascii="宋体" w:hAnsi="宋体"/>
          <w:color w:val="auto"/>
          <w:sz w:val="28"/>
          <w:szCs w:val="24"/>
        </w:rPr>
      </w:pPr>
      <w:r>
        <w:rPr>
          <w:rFonts w:ascii="宋体" w:hAnsi="宋体"/>
          <w:color w:val="auto"/>
          <w:sz w:val="28"/>
          <w:szCs w:val="24"/>
        </w:rPr>
        <w:t>数据文件格式要求</w:t>
      </w:r>
    </w:p>
    <w:p w14:paraId="13304021">
      <w:pPr>
        <w:widowControl/>
        <w:numPr>
          <w:ilvl w:val="0"/>
          <w:numId w:val="4"/>
        </w:numPr>
        <w:spacing w:line="360" w:lineRule="auto"/>
        <w:rPr>
          <w:rFonts w:ascii="宋体" w:hAnsi="宋体" w:cs="Times New Roman"/>
          <w:color w:val="auto"/>
          <w:sz w:val="22"/>
          <w:szCs w:val="21"/>
        </w:rPr>
      </w:pPr>
      <w:r>
        <w:rPr>
          <w:rFonts w:ascii="宋体" w:hAnsi="宋体" w:cs="Times New Roman"/>
          <w:color w:val="auto"/>
          <w:sz w:val="22"/>
          <w:szCs w:val="21"/>
        </w:rPr>
        <w:t>每例出院患者</w:t>
      </w:r>
      <w:r>
        <w:rPr>
          <w:rFonts w:hint="eastAsia" w:ascii="宋体" w:hAnsi="宋体" w:cs="Times New Roman"/>
          <w:color w:val="auto"/>
          <w:sz w:val="22"/>
          <w:szCs w:val="21"/>
        </w:rPr>
        <w:t>的</w:t>
      </w:r>
      <w:r>
        <w:rPr>
          <w:rFonts w:ascii="宋体" w:hAnsi="宋体" w:cs="Times New Roman"/>
          <w:color w:val="auto"/>
          <w:sz w:val="22"/>
          <w:szCs w:val="21"/>
        </w:rPr>
        <w:t>病案首页在</w:t>
      </w:r>
      <w:r>
        <w:rPr>
          <w:rFonts w:hint="eastAsia" w:ascii="宋体" w:hAnsi="宋体" w:cs="Times New Roman"/>
          <w:color w:val="auto"/>
          <w:sz w:val="22"/>
          <w:szCs w:val="21"/>
        </w:rPr>
        <w:t>“病案首页</w:t>
      </w:r>
      <w:r>
        <w:rPr>
          <w:rFonts w:ascii="宋体" w:hAnsi="宋体" w:cs="Times New Roman"/>
          <w:color w:val="auto"/>
          <w:sz w:val="22"/>
          <w:szCs w:val="21"/>
        </w:rPr>
        <w:t>数据接口标准</w:t>
      </w:r>
      <w:r>
        <w:rPr>
          <w:rFonts w:hint="eastAsia" w:ascii="宋体" w:hAnsi="宋体" w:cs="Times New Roman"/>
          <w:color w:val="auto"/>
          <w:sz w:val="22"/>
          <w:szCs w:val="21"/>
        </w:rPr>
        <w:t>”表</w:t>
      </w:r>
      <w:r>
        <w:rPr>
          <w:rFonts w:ascii="宋体" w:hAnsi="宋体" w:cs="Times New Roman"/>
          <w:color w:val="auto"/>
          <w:sz w:val="22"/>
          <w:szCs w:val="21"/>
        </w:rPr>
        <w:t>中记录一行数据</w:t>
      </w:r>
      <w:r>
        <w:rPr>
          <w:rFonts w:hint="eastAsia" w:ascii="宋体" w:hAnsi="宋体" w:cs="Times New Roman"/>
          <w:color w:val="auto"/>
          <w:sz w:val="22"/>
          <w:szCs w:val="21"/>
        </w:rPr>
        <w:t>。</w:t>
      </w:r>
    </w:p>
    <w:p w14:paraId="3D18E397">
      <w:pPr>
        <w:widowControl/>
        <w:numPr>
          <w:ilvl w:val="0"/>
          <w:numId w:val="4"/>
        </w:numPr>
        <w:spacing w:line="360" w:lineRule="auto"/>
        <w:rPr>
          <w:rFonts w:ascii="宋体" w:hAnsi="宋体" w:cs="Times New Roman"/>
          <w:color w:val="auto"/>
          <w:sz w:val="22"/>
          <w:szCs w:val="21"/>
        </w:rPr>
      </w:pPr>
      <w:r>
        <w:rPr>
          <w:rFonts w:hint="eastAsia" w:ascii="宋体" w:hAnsi="宋体" w:cs="Times New Roman"/>
          <w:color w:val="auto"/>
          <w:sz w:val="22"/>
          <w:szCs w:val="21"/>
        </w:rPr>
        <w:t>文件名称以</w:t>
      </w:r>
      <w:r>
        <w:rPr>
          <w:rFonts w:ascii="宋体" w:hAnsi="宋体" w:cs="Times New Roman"/>
          <w:color w:val="auto"/>
          <w:sz w:val="22"/>
          <w:szCs w:val="21"/>
        </w:rPr>
        <w:t>“</w:t>
      </w:r>
      <w:r>
        <w:rPr>
          <w:rFonts w:ascii="Times New Roman" w:hAnsi="Times New Roman" w:cs="Times New Roman"/>
          <w:color w:val="auto"/>
          <w:sz w:val="22"/>
          <w:szCs w:val="21"/>
        </w:rPr>
        <w:t>hqmsts</w:t>
      </w:r>
      <w:r>
        <w:rPr>
          <w:rFonts w:ascii="宋体" w:hAnsi="宋体" w:cs="Times New Roman"/>
          <w:color w:val="auto"/>
          <w:sz w:val="22"/>
          <w:szCs w:val="21"/>
        </w:rPr>
        <w:t>_”</w:t>
      </w:r>
      <w:r>
        <w:rPr>
          <w:rFonts w:hint="eastAsia" w:ascii="宋体" w:hAnsi="宋体" w:cs="Times New Roman"/>
          <w:color w:val="auto"/>
          <w:sz w:val="22"/>
          <w:szCs w:val="21"/>
        </w:rPr>
        <w:t>开头，</w:t>
      </w:r>
      <w:r>
        <w:rPr>
          <w:rFonts w:ascii="宋体" w:hAnsi="宋体" w:cs="Times New Roman"/>
          <w:color w:val="auto"/>
          <w:sz w:val="22"/>
          <w:szCs w:val="21"/>
        </w:rPr>
        <w:t>例如“</w:t>
      </w:r>
      <w:r>
        <w:rPr>
          <w:rFonts w:ascii="Times New Roman" w:hAnsi="Times New Roman" w:cs="Times New Roman"/>
          <w:color w:val="auto"/>
          <w:sz w:val="22"/>
          <w:szCs w:val="21"/>
        </w:rPr>
        <w:t>hqmsts</w:t>
      </w:r>
      <w:r>
        <w:rPr>
          <w:rFonts w:hint="eastAsia" w:ascii="宋体" w:hAnsi="宋体" w:cs="Times New Roman"/>
          <w:color w:val="auto"/>
          <w:sz w:val="22"/>
          <w:szCs w:val="21"/>
        </w:rPr>
        <w:t>_</w:t>
      </w:r>
      <w:r>
        <w:rPr>
          <w:rFonts w:hint="eastAsia" w:ascii="Times New Roman" w:hAnsi="Times New Roman" w:cs="Times New Roman"/>
          <w:color w:val="auto"/>
          <w:sz w:val="22"/>
          <w:szCs w:val="21"/>
        </w:rPr>
        <w:t>2018M1</w:t>
      </w:r>
      <w:r>
        <w:rPr>
          <w:rFonts w:hint="eastAsia" w:ascii="宋体" w:hAnsi="宋体" w:cs="Times New Roman"/>
          <w:color w:val="auto"/>
          <w:sz w:val="22"/>
          <w:szCs w:val="21"/>
        </w:rPr>
        <w:t>-</w:t>
      </w:r>
      <w:r>
        <w:rPr>
          <w:rFonts w:hint="eastAsia" w:ascii="Times New Roman" w:hAnsi="Times New Roman" w:cs="Times New Roman"/>
          <w:color w:val="auto"/>
          <w:sz w:val="22"/>
          <w:szCs w:val="21"/>
        </w:rPr>
        <w:t>12</w:t>
      </w:r>
      <w:r>
        <w:rPr>
          <w:rFonts w:ascii="宋体" w:hAnsi="宋体" w:cs="Times New Roman"/>
          <w:color w:val="auto"/>
          <w:sz w:val="22"/>
          <w:szCs w:val="21"/>
        </w:rPr>
        <w:t>.</w:t>
      </w:r>
      <w:r>
        <w:rPr>
          <w:rFonts w:ascii="Times New Roman" w:hAnsi="Times New Roman" w:cs="Times New Roman"/>
          <w:color w:val="auto"/>
          <w:sz w:val="22"/>
          <w:szCs w:val="21"/>
        </w:rPr>
        <w:t>csv</w:t>
      </w:r>
      <w:r>
        <w:rPr>
          <w:rFonts w:ascii="宋体" w:hAnsi="宋体" w:cs="Times New Roman"/>
          <w:color w:val="auto"/>
          <w:sz w:val="22"/>
          <w:szCs w:val="21"/>
        </w:rPr>
        <w:t>”</w:t>
      </w:r>
      <w:r>
        <w:rPr>
          <w:rFonts w:hint="eastAsia" w:ascii="宋体" w:hAnsi="宋体" w:cs="Times New Roman"/>
          <w:color w:val="auto"/>
          <w:sz w:val="22"/>
          <w:szCs w:val="21"/>
        </w:rPr>
        <w:t>。</w:t>
      </w:r>
    </w:p>
    <w:p w14:paraId="7EDFFB22">
      <w:pPr>
        <w:widowControl/>
        <w:numPr>
          <w:ilvl w:val="0"/>
          <w:numId w:val="4"/>
        </w:numPr>
        <w:spacing w:line="360" w:lineRule="auto"/>
        <w:rPr>
          <w:rFonts w:ascii="宋体" w:hAnsi="宋体" w:cs="Times New Roman"/>
          <w:color w:val="auto"/>
          <w:sz w:val="22"/>
          <w:szCs w:val="21"/>
        </w:rPr>
      </w:pPr>
      <w:r>
        <w:rPr>
          <w:rFonts w:ascii="宋体" w:hAnsi="宋体" w:cs="Times New Roman"/>
          <w:color w:val="auto"/>
          <w:sz w:val="22"/>
          <w:szCs w:val="21"/>
        </w:rPr>
        <w:t>对接文件格式为英文逗号分隔，并符合国际标准的</w:t>
      </w:r>
      <w:r>
        <w:rPr>
          <w:rFonts w:ascii="Times New Roman" w:hAnsi="Times New Roman" w:cs="Times New Roman"/>
          <w:color w:val="auto"/>
          <w:sz w:val="22"/>
          <w:szCs w:val="21"/>
        </w:rPr>
        <w:t>CSV</w:t>
      </w:r>
      <w:r>
        <w:rPr>
          <w:rFonts w:ascii="宋体" w:hAnsi="宋体" w:cs="Times New Roman"/>
          <w:color w:val="auto"/>
          <w:sz w:val="22"/>
          <w:szCs w:val="21"/>
        </w:rPr>
        <w:t>文件。</w:t>
      </w:r>
    </w:p>
    <w:p w14:paraId="71B23B0A">
      <w:pPr>
        <w:widowControl/>
        <w:numPr>
          <w:ilvl w:val="0"/>
          <w:numId w:val="4"/>
        </w:numPr>
        <w:spacing w:line="360" w:lineRule="auto"/>
        <w:rPr>
          <w:rFonts w:ascii="宋体" w:hAnsi="宋体" w:cs="Times New Roman"/>
          <w:color w:val="auto"/>
          <w:sz w:val="22"/>
          <w:szCs w:val="21"/>
        </w:rPr>
      </w:pPr>
      <w:r>
        <w:rPr>
          <w:rFonts w:ascii="宋体" w:hAnsi="宋体" w:cs="Times New Roman"/>
          <w:color w:val="auto"/>
          <w:sz w:val="22"/>
          <w:szCs w:val="21"/>
        </w:rPr>
        <w:t>每个</w:t>
      </w:r>
      <w:r>
        <w:rPr>
          <w:rFonts w:ascii="Times New Roman" w:hAnsi="Times New Roman" w:cs="Times New Roman"/>
          <w:color w:val="auto"/>
          <w:sz w:val="22"/>
          <w:szCs w:val="21"/>
        </w:rPr>
        <w:t>CSV</w:t>
      </w:r>
      <w:r>
        <w:rPr>
          <w:rFonts w:ascii="宋体" w:hAnsi="宋体" w:cs="Times New Roman"/>
          <w:color w:val="auto"/>
          <w:sz w:val="22"/>
          <w:szCs w:val="21"/>
        </w:rPr>
        <w:t>文件大小不超过</w:t>
      </w:r>
      <w:r>
        <w:rPr>
          <w:rFonts w:ascii="Times New Roman" w:hAnsi="Times New Roman" w:cs="Times New Roman"/>
          <w:color w:val="auto"/>
          <w:sz w:val="22"/>
          <w:szCs w:val="21"/>
        </w:rPr>
        <w:t>200MB</w:t>
      </w:r>
      <w:r>
        <w:rPr>
          <w:rFonts w:ascii="宋体" w:hAnsi="宋体" w:cs="Times New Roman"/>
          <w:color w:val="auto"/>
          <w:sz w:val="22"/>
          <w:szCs w:val="21"/>
        </w:rPr>
        <w:t>。</w:t>
      </w:r>
    </w:p>
    <w:p w14:paraId="5D8FD9DB">
      <w:pPr>
        <w:pStyle w:val="2"/>
        <w:spacing w:after="240"/>
        <w:ind w:left="431" w:hanging="431"/>
        <w:rPr>
          <w:rFonts w:ascii="宋体" w:hAnsi="宋体"/>
          <w:color w:val="auto"/>
          <w:sz w:val="28"/>
          <w:szCs w:val="24"/>
        </w:rPr>
      </w:pPr>
      <w:r>
        <w:rPr>
          <w:rFonts w:ascii="宋体" w:hAnsi="宋体"/>
          <w:color w:val="auto"/>
          <w:sz w:val="28"/>
          <w:szCs w:val="24"/>
        </w:rPr>
        <w:t>数据质量控制要求</w:t>
      </w:r>
    </w:p>
    <w:p w14:paraId="72A57DB3">
      <w:pPr>
        <w:spacing w:line="360" w:lineRule="auto"/>
        <w:ind w:firstLine="440" w:firstLineChars="200"/>
        <w:rPr>
          <w:rFonts w:ascii="宋体" w:hAnsi="宋体" w:cs="Times New Roman"/>
          <w:color w:val="auto"/>
          <w:sz w:val="22"/>
        </w:rPr>
      </w:pPr>
      <w:r>
        <w:rPr>
          <w:rFonts w:hint="eastAsia" w:ascii="宋体" w:hAnsi="宋体" w:cs="Times New Roman"/>
          <w:color w:val="auto"/>
          <w:sz w:val="22"/>
        </w:rPr>
        <w:t>H</w:t>
      </w:r>
      <w:r>
        <w:rPr>
          <w:rFonts w:ascii="宋体" w:hAnsi="宋体" w:cs="Times New Roman"/>
          <w:color w:val="auto"/>
          <w:sz w:val="22"/>
        </w:rPr>
        <w:t>QMS病案首页系统根据如下规则自动校验数据符合性，提供病案首页数据一级质量控制。如果某数据点未通过一级质控，则该条病例标记为“未通过校验”，并在系统实时反馈校验错误日志。</w:t>
      </w:r>
    </w:p>
    <w:p w14:paraId="51D41F62">
      <w:pPr>
        <w:pStyle w:val="3"/>
        <w:rPr>
          <w:rFonts w:ascii="宋体" w:hAnsi="宋体"/>
          <w:i/>
          <w:color w:val="auto"/>
          <w:sz w:val="24"/>
          <w:szCs w:val="18"/>
        </w:rPr>
      </w:pPr>
      <w:r>
        <w:rPr>
          <w:rFonts w:ascii="宋体" w:hAnsi="宋体"/>
          <w:i/>
          <w:color w:val="auto"/>
          <w:sz w:val="24"/>
          <w:szCs w:val="18"/>
        </w:rPr>
        <w:t>数据质控基本规则</w:t>
      </w:r>
    </w:p>
    <w:p w14:paraId="51C4C70C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数据类型要求与接口标准兼容；</w:t>
      </w:r>
    </w:p>
    <w:p w14:paraId="0514E60A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数据长度不超过接口标准规定的最大长度；</w:t>
      </w:r>
    </w:p>
    <w:p w14:paraId="0DC9B679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数据精度要求与接口标准兼容</w:t>
      </w:r>
      <w:r>
        <w:rPr>
          <w:rFonts w:hint="eastAsia" w:ascii="宋体" w:hAnsi="宋体" w:cs="Times New Roman"/>
          <w:color w:val="auto"/>
          <w:sz w:val="22"/>
        </w:rPr>
        <w:t>，</w:t>
      </w:r>
      <w:r>
        <w:rPr>
          <w:rFonts w:ascii="宋体" w:hAnsi="宋体" w:cs="Times New Roman"/>
          <w:color w:val="auto"/>
          <w:sz w:val="22"/>
        </w:rPr>
        <w:t>如长度标记为“(</w:t>
      </w:r>
      <w:r>
        <w:rPr>
          <w:rFonts w:ascii="Times New Roman" w:hAnsi="Times New Roman" w:cs="Times New Roman"/>
          <w:color w:val="auto"/>
          <w:sz w:val="22"/>
        </w:rPr>
        <w:t>10,2</w:t>
      </w:r>
      <w:r>
        <w:rPr>
          <w:rFonts w:ascii="宋体" w:hAnsi="宋体" w:cs="Times New Roman"/>
          <w:color w:val="auto"/>
          <w:sz w:val="22"/>
        </w:rPr>
        <w:t>)”表示长度</w:t>
      </w:r>
      <w:r>
        <w:rPr>
          <w:rFonts w:ascii="Times New Roman" w:hAnsi="Times New Roman" w:cs="Times New Roman"/>
          <w:color w:val="auto"/>
          <w:sz w:val="22"/>
        </w:rPr>
        <w:t>10</w:t>
      </w:r>
      <w:r>
        <w:rPr>
          <w:rFonts w:ascii="宋体" w:hAnsi="宋体" w:cs="Times New Roman"/>
          <w:color w:val="auto"/>
          <w:sz w:val="22"/>
        </w:rPr>
        <w:t>位</w:t>
      </w:r>
      <w:r>
        <w:rPr>
          <w:rFonts w:hint="eastAsia" w:ascii="Times New Roman" w:hAnsi="Times New Roman" w:cs="Times New Roman"/>
          <w:color w:val="auto"/>
          <w:sz w:val="22"/>
        </w:rPr>
        <w:t>，</w:t>
      </w:r>
      <w:r>
        <w:rPr>
          <w:rFonts w:ascii="宋体" w:hAnsi="宋体" w:cs="Times New Roman"/>
          <w:color w:val="auto"/>
          <w:sz w:val="22"/>
        </w:rPr>
        <w:t>保留</w:t>
      </w:r>
      <w:r>
        <w:rPr>
          <w:rFonts w:ascii="Times New Roman" w:hAnsi="Times New Roman" w:cs="Times New Roman"/>
          <w:color w:val="auto"/>
          <w:sz w:val="22"/>
        </w:rPr>
        <w:t>2</w:t>
      </w:r>
      <w:r>
        <w:rPr>
          <w:rFonts w:ascii="宋体" w:hAnsi="宋体" w:cs="Times New Roman"/>
          <w:color w:val="auto"/>
          <w:sz w:val="22"/>
        </w:rPr>
        <w:t>位小数；</w:t>
      </w:r>
    </w:p>
    <w:p w14:paraId="0E69F336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接口标准规定有值域范围参考内容的，数据必须在值域范围之内；</w:t>
      </w:r>
    </w:p>
    <w:p w14:paraId="11A41B63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接口标准规定有单位的，数据必须与单位匹配；</w:t>
      </w:r>
    </w:p>
    <w:p w14:paraId="5FBB645A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数据类型为数字的，非空情况下数据必须大于等于</w:t>
      </w:r>
      <w:r>
        <w:rPr>
          <w:rFonts w:ascii="Times New Roman" w:hAnsi="Times New Roman" w:cs="Times New Roman"/>
          <w:color w:val="auto"/>
          <w:sz w:val="22"/>
        </w:rPr>
        <w:t>0</w:t>
      </w:r>
      <w:r>
        <w:rPr>
          <w:rFonts w:ascii="宋体" w:hAnsi="宋体" w:cs="Times New Roman"/>
          <w:color w:val="auto"/>
          <w:sz w:val="22"/>
        </w:rPr>
        <w:t>；</w:t>
      </w:r>
    </w:p>
    <w:p w14:paraId="3305C429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数据采集项</w:t>
      </w:r>
      <w:r>
        <w:rPr>
          <w:rFonts w:hint="eastAsia" w:ascii="宋体" w:hAnsi="宋体" w:cs="Times New Roman"/>
          <w:color w:val="auto"/>
          <w:sz w:val="22"/>
        </w:rPr>
        <w:t>的</w:t>
      </w:r>
      <w:r>
        <w:rPr>
          <w:rFonts w:ascii="宋体" w:hAnsi="宋体" w:cs="Times New Roman"/>
          <w:color w:val="auto"/>
          <w:sz w:val="22"/>
        </w:rPr>
        <w:t>字段名称与接口标准要求一致；</w:t>
      </w:r>
    </w:p>
    <w:p w14:paraId="7F432F35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ascii="宋体" w:hAnsi="宋体" w:cs="Times New Roman"/>
          <w:color w:val="auto"/>
          <w:sz w:val="22"/>
        </w:rPr>
      </w:pPr>
      <w:r>
        <w:rPr>
          <w:rFonts w:ascii="宋体" w:hAnsi="宋体" w:cs="Times New Roman"/>
          <w:color w:val="auto"/>
          <w:sz w:val="22"/>
        </w:rPr>
        <w:t>“必填”</w:t>
      </w:r>
      <w:r>
        <w:rPr>
          <w:rFonts w:hint="eastAsia" w:ascii="宋体" w:hAnsi="宋体" w:cs="Times New Roman"/>
          <w:color w:val="auto"/>
          <w:sz w:val="22"/>
        </w:rPr>
        <w:t>项</w:t>
      </w:r>
      <w:r>
        <w:rPr>
          <w:rFonts w:ascii="宋体" w:hAnsi="宋体" w:cs="Times New Roman"/>
          <w:color w:val="auto"/>
          <w:sz w:val="22"/>
        </w:rPr>
        <w:t>数据</w:t>
      </w:r>
      <w:r>
        <w:rPr>
          <w:rFonts w:hint="eastAsia" w:ascii="宋体" w:hAnsi="宋体" w:cs="Times New Roman"/>
          <w:color w:val="auto"/>
          <w:sz w:val="22"/>
        </w:rPr>
        <w:t>都</w:t>
      </w:r>
      <w:r>
        <w:rPr>
          <w:rFonts w:ascii="宋体" w:hAnsi="宋体" w:cs="Times New Roman"/>
          <w:color w:val="auto"/>
          <w:sz w:val="22"/>
        </w:rPr>
        <w:t>不能为空或</w:t>
      </w:r>
      <w:r>
        <w:rPr>
          <w:rFonts w:ascii="Times New Roman" w:hAnsi="Times New Roman" w:cs="Times New Roman"/>
          <w:color w:val="auto"/>
          <w:sz w:val="22"/>
        </w:rPr>
        <w:t>NULL</w:t>
      </w:r>
      <w:r>
        <w:rPr>
          <w:rFonts w:ascii="宋体" w:hAnsi="宋体" w:cs="Times New Roman"/>
          <w:color w:val="auto"/>
          <w:sz w:val="22"/>
        </w:rPr>
        <w:t>。如无数据或不适用，填写英文横线“</w:t>
      </w:r>
      <w:r>
        <w:rPr>
          <w:rFonts w:hint="eastAsia" w:ascii="宋体" w:hAnsi="宋体" w:cs="Times New Roman"/>
          <w:color w:val="auto"/>
          <w:sz w:val="22"/>
        </w:rPr>
        <w:t>-</w:t>
      </w:r>
      <w:r>
        <w:rPr>
          <w:rFonts w:ascii="宋体" w:hAnsi="宋体" w:cs="Times New Roman"/>
          <w:color w:val="auto"/>
          <w:sz w:val="22"/>
        </w:rPr>
        <w:t>”。</w:t>
      </w:r>
    </w:p>
    <w:p w14:paraId="5894DA10">
      <w:pPr>
        <w:numPr>
          <w:ilvl w:val="0"/>
          <w:numId w:val="5"/>
        </w:numPr>
        <w:autoSpaceDE w:val="0"/>
        <w:autoSpaceDN w:val="0"/>
        <w:adjustRightInd w:val="0"/>
        <w:spacing w:before="156" w:beforeLines="50" w:after="156" w:afterLines="50" w:line="360" w:lineRule="auto"/>
        <w:jc w:val="left"/>
        <w:rPr>
          <w:rFonts w:hint="eastAsia" w:ascii="宋体" w:hAnsi="宋体" w:cs="Times New Roman"/>
          <w:color w:val="auto"/>
          <w:sz w:val="22"/>
        </w:rPr>
      </w:pPr>
      <w:r>
        <w:rPr>
          <w:rFonts w:hint="eastAsia" w:ascii="宋体" w:hAnsi="宋体" w:cs="Times New Roman"/>
          <w:color w:val="auto"/>
          <w:sz w:val="22"/>
        </w:rPr>
        <w:t>“条件</w:t>
      </w:r>
      <w:r>
        <w:rPr>
          <w:rFonts w:ascii="宋体" w:hAnsi="宋体" w:cs="Times New Roman"/>
          <w:color w:val="auto"/>
          <w:sz w:val="22"/>
        </w:rPr>
        <w:t>必填</w:t>
      </w:r>
      <w:r>
        <w:rPr>
          <w:rFonts w:hint="eastAsia" w:ascii="宋体" w:hAnsi="宋体" w:cs="Times New Roman"/>
          <w:color w:val="auto"/>
          <w:sz w:val="22"/>
        </w:rPr>
        <w:t>”不算</w:t>
      </w:r>
      <w:r>
        <w:rPr>
          <w:rFonts w:ascii="宋体" w:hAnsi="宋体" w:cs="Times New Roman"/>
          <w:color w:val="auto"/>
          <w:sz w:val="22"/>
        </w:rPr>
        <w:t>必填项。</w:t>
      </w:r>
      <w:r>
        <w:rPr>
          <w:rFonts w:hint="eastAsia" w:ascii="宋体" w:hAnsi="宋体" w:cs="Times New Roman"/>
          <w:color w:val="auto"/>
          <w:sz w:val="22"/>
        </w:rPr>
        <w:t>满足</w:t>
      </w:r>
      <w:r>
        <w:rPr>
          <w:rFonts w:ascii="宋体" w:hAnsi="宋体" w:cs="Times New Roman"/>
          <w:color w:val="auto"/>
          <w:sz w:val="22"/>
        </w:rPr>
        <w:t>条件时，</w:t>
      </w:r>
      <w:r>
        <w:rPr>
          <w:rFonts w:hint="eastAsia" w:ascii="宋体" w:hAnsi="宋体" w:cs="Times New Roman"/>
          <w:color w:val="auto"/>
          <w:sz w:val="22"/>
        </w:rPr>
        <w:t>“</w:t>
      </w:r>
      <w:r>
        <w:rPr>
          <w:rFonts w:ascii="宋体" w:hAnsi="宋体" w:cs="Times New Roman"/>
          <w:color w:val="auto"/>
          <w:sz w:val="22"/>
        </w:rPr>
        <w:t>条件必填</w:t>
      </w:r>
      <w:r>
        <w:rPr>
          <w:rFonts w:hint="eastAsia" w:ascii="宋体" w:hAnsi="宋体" w:cs="Times New Roman"/>
          <w:color w:val="auto"/>
          <w:sz w:val="22"/>
        </w:rPr>
        <w:t>”项</w:t>
      </w:r>
      <w:r>
        <w:rPr>
          <w:rFonts w:ascii="宋体" w:hAnsi="宋体" w:cs="Times New Roman"/>
          <w:color w:val="auto"/>
          <w:sz w:val="22"/>
        </w:rPr>
        <w:t>数据不能为空或</w:t>
      </w:r>
      <w:r>
        <w:rPr>
          <w:rFonts w:hint="eastAsia" w:ascii="宋体" w:hAnsi="宋体" w:cs="Times New Roman"/>
          <w:color w:val="auto"/>
          <w:sz w:val="22"/>
        </w:rPr>
        <w:t>NULL。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ڌ墻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思源黑体 CN Bold">
    <w:altName w:val="微软雅黑"/>
    <w:panose1 w:val="000000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0017064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565E469">
            <w:pPr>
              <w:pStyle w:val="23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1BE33C">
    <w:pPr>
      <w:pStyle w:val="2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169ED"/>
    <w:multiLevelType w:val="multilevel"/>
    <w:tmpl w:val="3D6169ED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4971525"/>
    <w:multiLevelType w:val="multilevel"/>
    <w:tmpl w:val="4497152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楷体" w:hAnsi="楷体" w:eastAsia="楷体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2E73009"/>
    <w:multiLevelType w:val="multilevel"/>
    <w:tmpl w:val="52E73009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350366A"/>
    <w:multiLevelType w:val="multilevel"/>
    <w:tmpl w:val="6350366A"/>
    <w:lvl w:ilvl="0" w:tentative="0">
      <w:start w:val="1"/>
      <w:numFmt w:val="none"/>
      <w:pStyle w:val="140"/>
      <w:lvlText w:val="%1●　"/>
      <w:lvlJc w:val="left"/>
      <w:pPr>
        <w:tabs>
          <w:tab w:val="left" w:pos="760"/>
        </w:tabs>
        <w:ind w:left="717" w:hanging="317"/>
      </w:pPr>
      <w:rPr>
        <w:rFonts w:hint="eastAsia" w:ascii="宋体" w:hAnsi="Times New Roman" w:eastAsia="宋体"/>
        <w:b w:val="0"/>
        <w:i w:val="0"/>
        <w:position w:val="4"/>
        <w:sz w:val="13"/>
      </w:rPr>
    </w:lvl>
    <w:lvl w:ilvl="1" w:tentative="0">
      <w:start w:val="1"/>
      <w:numFmt w:val="lowerLetter"/>
      <w:lvlText w:val="%2)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76933334"/>
    <w:multiLevelType w:val="multilevel"/>
    <w:tmpl w:val="76933334"/>
    <w:lvl w:ilvl="0" w:tentative="0">
      <w:start w:val="1"/>
      <w:numFmt w:val="none"/>
      <w:pStyle w:val="139"/>
      <w:lvlText w:val="%1——"/>
      <w:lvlJc w:val="left"/>
      <w:pPr>
        <w:tabs>
          <w:tab w:val="left" w:pos="1140"/>
        </w:tabs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DF"/>
    <w:rsid w:val="000041F4"/>
    <w:rsid w:val="00016B2E"/>
    <w:rsid w:val="00031A57"/>
    <w:rsid w:val="0006248B"/>
    <w:rsid w:val="00064F9D"/>
    <w:rsid w:val="00083747"/>
    <w:rsid w:val="000C41C7"/>
    <w:rsid w:val="00103C06"/>
    <w:rsid w:val="00110581"/>
    <w:rsid w:val="00126209"/>
    <w:rsid w:val="00192A37"/>
    <w:rsid w:val="001B651D"/>
    <w:rsid w:val="00202165"/>
    <w:rsid w:val="00237B59"/>
    <w:rsid w:val="00244927"/>
    <w:rsid w:val="002775F8"/>
    <w:rsid w:val="00284722"/>
    <w:rsid w:val="002D16E6"/>
    <w:rsid w:val="002F2456"/>
    <w:rsid w:val="00315E5C"/>
    <w:rsid w:val="00317490"/>
    <w:rsid w:val="00335637"/>
    <w:rsid w:val="00351D8B"/>
    <w:rsid w:val="00370BB7"/>
    <w:rsid w:val="00373C72"/>
    <w:rsid w:val="00376A86"/>
    <w:rsid w:val="003A1B0F"/>
    <w:rsid w:val="003A6D61"/>
    <w:rsid w:val="003B0266"/>
    <w:rsid w:val="003B433A"/>
    <w:rsid w:val="004069A5"/>
    <w:rsid w:val="00442F0F"/>
    <w:rsid w:val="00460B58"/>
    <w:rsid w:val="0048301E"/>
    <w:rsid w:val="00484D18"/>
    <w:rsid w:val="004A6C79"/>
    <w:rsid w:val="004D30A2"/>
    <w:rsid w:val="004F1739"/>
    <w:rsid w:val="004F19FF"/>
    <w:rsid w:val="00506FDF"/>
    <w:rsid w:val="005070CE"/>
    <w:rsid w:val="00510D5E"/>
    <w:rsid w:val="005339FA"/>
    <w:rsid w:val="00537308"/>
    <w:rsid w:val="005E6DE0"/>
    <w:rsid w:val="006073F3"/>
    <w:rsid w:val="0066275C"/>
    <w:rsid w:val="006D760E"/>
    <w:rsid w:val="006E529E"/>
    <w:rsid w:val="006F7055"/>
    <w:rsid w:val="0071666E"/>
    <w:rsid w:val="0073154E"/>
    <w:rsid w:val="00742B6D"/>
    <w:rsid w:val="00761CB6"/>
    <w:rsid w:val="00782C38"/>
    <w:rsid w:val="0079360C"/>
    <w:rsid w:val="00796ABB"/>
    <w:rsid w:val="007970D9"/>
    <w:rsid w:val="007A3E65"/>
    <w:rsid w:val="007A592D"/>
    <w:rsid w:val="007D4D6D"/>
    <w:rsid w:val="007F056B"/>
    <w:rsid w:val="007F1334"/>
    <w:rsid w:val="008362E0"/>
    <w:rsid w:val="0083694D"/>
    <w:rsid w:val="00844CA4"/>
    <w:rsid w:val="0087143A"/>
    <w:rsid w:val="008B3756"/>
    <w:rsid w:val="008C197F"/>
    <w:rsid w:val="008C435B"/>
    <w:rsid w:val="009013B8"/>
    <w:rsid w:val="009209EE"/>
    <w:rsid w:val="009311AF"/>
    <w:rsid w:val="00932D6E"/>
    <w:rsid w:val="0097764F"/>
    <w:rsid w:val="009A1ADF"/>
    <w:rsid w:val="009B0102"/>
    <w:rsid w:val="009C4A90"/>
    <w:rsid w:val="009E002E"/>
    <w:rsid w:val="00A22812"/>
    <w:rsid w:val="00A378DF"/>
    <w:rsid w:val="00A7549A"/>
    <w:rsid w:val="00A85A9D"/>
    <w:rsid w:val="00A95100"/>
    <w:rsid w:val="00B57C7F"/>
    <w:rsid w:val="00B62E9A"/>
    <w:rsid w:val="00B63C4F"/>
    <w:rsid w:val="00B919CF"/>
    <w:rsid w:val="00BB0688"/>
    <w:rsid w:val="00C45951"/>
    <w:rsid w:val="00C51B2B"/>
    <w:rsid w:val="00C5626E"/>
    <w:rsid w:val="00CA26A8"/>
    <w:rsid w:val="00CB1BED"/>
    <w:rsid w:val="00CE46A7"/>
    <w:rsid w:val="00D242D3"/>
    <w:rsid w:val="00D2563C"/>
    <w:rsid w:val="00D52665"/>
    <w:rsid w:val="00D752B4"/>
    <w:rsid w:val="00E35120"/>
    <w:rsid w:val="00E46302"/>
    <w:rsid w:val="00E5153A"/>
    <w:rsid w:val="00E809DE"/>
    <w:rsid w:val="00F27435"/>
    <w:rsid w:val="00F40315"/>
    <w:rsid w:val="00F6195B"/>
    <w:rsid w:val="00F71730"/>
    <w:rsid w:val="00F932D7"/>
    <w:rsid w:val="00FC0999"/>
    <w:rsid w:val="00FD4520"/>
    <w:rsid w:val="00FF7AF1"/>
    <w:rsid w:val="37803BD3"/>
    <w:rsid w:val="40B12A97"/>
    <w:rsid w:val="4A0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name="toc 4"/>
    <w:lsdException w:uiPriority="39" w:name="toc 5"/>
    <w:lsdException w:uiPriority="39" w:name="toc 6"/>
    <w:lsdException w:qFormat="1" w:uiPriority="39" w:name="toc 7"/>
    <w:lsdException w:qFormat="1" w:uiPriority="39" w:name="toc 8"/>
    <w:lsdException w:qFormat="1" w:uiPriority="39" w:name="toc 9"/>
    <w:lsdException w:uiPriority="99" w:name="Normal Indent"/>
    <w:lsdException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4"/>
    <w:qFormat/>
    <w:uiPriority w:val="9"/>
    <w:pPr>
      <w:keepNext/>
      <w:keepLines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55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5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57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58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59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60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61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62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38">
    <w:name w:val="Default Paragraph Font"/>
    <w:unhideWhenUsed/>
    <w:uiPriority w:val="1"/>
  </w:style>
  <w:style w:type="table" w:default="1" w:styleId="3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semiHidden/>
    <w:unhideWhenUsed/>
    <w:qFormat/>
    <w:uiPriority w:val="39"/>
    <w:pPr>
      <w:ind w:left="2520" w:leftChars="1200"/>
    </w:pPr>
  </w:style>
  <w:style w:type="paragraph" w:styleId="12">
    <w:name w:val="caption"/>
    <w:basedOn w:val="1"/>
    <w:next w:val="1"/>
    <w:unhideWhenUsed/>
    <w:qFormat/>
    <w:uiPriority w:val="0"/>
    <w:pPr>
      <w:spacing w:line="360" w:lineRule="auto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styleId="13">
    <w:name w:val="Document Map"/>
    <w:basedOn w:val="1"/>
    <w:link w:val="90"/>
    <w:semiHidden/>
    <w:unhideWhenUsed/>
    <w:qFormat/>
    <w:uiPriority w:val="99"/>
    <w:pPr>
      <w:autoSpaceDE w:val="0"/>
      <w:autoSpaceDN w:val="0"/>
      <w:adjustRightInd w:val="0"/>
      <w:jc w:val="left"/>
    </w:pPr>
    <w:rPr>
      <w:rFonts w:ascii="宋体" w:hAnsi="Arial" w:eastAsia="宋体" w:cs="Arial"/>
      <w:color w:val="000000"/>
      <w:kern w:val="0"/>
      <w:sz w:val="18"/>
      <w:szCs w:val="18"/>
    </w:rPr>
  </w:style>
  <w:style w:type="paragraph" w:styleId="14">
    <w:name w:val="annotation text"/>
    <w:basedOn w:val="1"/>
    <w:link w:val="178"/>
    <w:semiHidden/>
    <w:unhideWhenUsed/>
    <w:uiPriority w:val="99"/>
    <w:pPr>
      <w:autoSpaceDE w:val="0"/>
      <w:autoSpaceDN w:val="0"/>
      <w:adjustRightInd w:val="0"/>
      <w:jc w:val="left"/>
    </w:pPr>
    <w:rPr>
      <w:rFonts w:ascii="Arial" w:hAnsi="Arial" w:eastAsia="宋体" w:cs="Arial"/>
      <w:color w:val="000000"/>
      <w:kern w:val="0"/>
      <w:sz w:val="24"/>
      <w:szCs w:val="24"/>
    </w:rPr>
  </w:style>
  <w:style w:type="paragraph" w:styleId="15">
    <w:name w:val="Body Text"/>
    <w:basedOn w:val="1"/>
    <w:link w:val="74"/>
    <w:unhideWhenUsed/>
    <w:uiPriority w:val="0"/>
    <w:pPr>
      <w:spacing w:after="120"/>
    </w:pPr>
  </w:style>
  <w:style w:type="paragraph" w:styleId="16">
    <w:name w:val="Body Text Indent"/>
    <w:basedOn w:val="1"/>
    <w:link w:val="166"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7">
    <w:name w:val="HTML Address"/>
    <w:basedOn w:val="1"/>
    <w:link w:val="98"/>
    <w:qFormat/>
    <w:uiPriority w:val="0"/>
    <w:pPr>
      <w:widowControl/>
      <w:jc w:val="left"/>
    </w:pPr>
    <w:rPr>
      <w:rFonts w:ascii="Calibri" w:hAnsi="Calibri" w:eastAsia="宋体" w:cs="Times New Roman"/>
      <w:i/>
      <w:iCs/>
      <w:kern w:val="0"/>
      <w:sz w:val="24"/>
      <w:szCs w:val="24"/>
    </w:rPr>
  </w:style>
  <w:style w:type="paragraph" w:styleId="18">
    <w:name w:val="toc 5"/>
    <w:basedOn w:val="1"/>
    <w:next w:val="1"/>
    <w:autoRedefine/>
    <w:semiHidden/>
    <w:unhideWhenUsed/>
    <w:uiPriority w:val="39"/>
    <w:pPr>
      <w:ind w:left="1680" w:leftChars="800"/>
    </w:pPr>
  </w:style>
  <w:style w:type="paragraph" w:styleId="19">
    <w:name w:val="toc 3"/>
    <w:basedOn w:val="1"/>
    <w:next w:val="1"/>
    <w:autoRedefine/>
    <w:semiHidden/>
    <w:unhideWhenUsed/>
    <w:uiPriority w:val="39"/>
    <w:pPr>
      <w:ind w:left="840" w:leftChars="400"/>
    </w:pPr>
  </w:style>
  <w:style w:type="paragraph" w:styleId="20">
    <w:name w:val="Plain Text"/>
    <w:basedOn w:val="1"/>
    <w:link w:val="168"/>
    <w:uiPriority w:val="0"/>
    <w:pPr>
      <w:widowControl/>
      <w:jc w:val="left"/>
    </w:pPr>
    <w:rPr>
      <w:rFonts w:ascii="宋体" w:hAnsi="Courier New" w:eastAsia="宋体" w:cs="Times New Roman"/>
      <w:kern w:val="0"/>
      <w:sz w:val="24"/>
      <w:szCs w:val="20"/>
    </w:rPr>
  </w:style>
  <w:style w:type="paragraph" w:styleId="21">
    <w:name w:val="toc 8"/>
    <w:basedOn w:val="1"/>
    <w:next w:val="1"/>
    <w:autoRedefine/>
    <w:semiHidden/>
    <w:unhideWhenUsed/>
    <w:qFormat/>
    <w:uiPriority w:val="39"/>
    <w:pPr>
      <w:ind w:left="2940" w:leftChars="1400"/>
    </w:pPr>
  </w:style>
  <w:style w:type="paragraph" w:styleId="22">
    <w:name w:val="Balloon Text"/>
    <w:basedOn w:val="1"/>
    <w:link w:val="93"/>
    <w:semiHidden/>
    <w:unhideWhenUsed/>
    <w:qFormat/>
    <w:uiPriority w:val="0"/>
    <w:pPr>
      <w:autoSpaceDE w:val="0"/>
      <w:autoSpaceDN w:val="0"/>
      <w:adjustRightInd w:val="0"/>
      <w:jc w:val="left"/>
    </w:pPr>
    <w:rPr>
      <w:rFonts w:ascii="Arial" w:hAnsi="Arial" w:eastAsia="宋体" w:cs="Arial"/>
      <w:color w:val="000000"/>
      <w:kern w:val="0"/>
      <w:sz w:val="18"/>
      <w:szCs w:val="18"/>
    </w:rPr>
  </w:style>
  <w:style w:type="paragraph" w:styleId="23">
    <w:name w:val="footer"/>
    <w:basedOn w:val="1"/>
    <w:link w:val="7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4">
    <w:name w:val="header"/>
    <w:basedOn w:val="1"/>
    <w:link w:val="7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5">
    <w:name w:val="toc 1"/>
    <w:basedOn w:val="1"/>
    <w:next w:val="1"/>
    <w:autoRedefine/>
    <w:semiHidden/>
    <w:unhideWhenUsed/>
    <w:uiPriority w:val="39"/>
  </w:style>
  <w:style w:type="paragraph" w:styleId="26">
    <w:name w:val="toc 4"/>
    <w:basedOn w:val="1"/>
    <w:next w:val="1"/>
    <w:autoRedefine/>
    <w:semiHidden/>
    <w:unhideWhenUsed/>
    <w:qFormat/>
    <w:uiPriority w:val="39"/>
    <w:pPr>
      <w:ind w:left="1260" w:leftChars="600"/>
    </w:pPr>
  </w:style>
  <w:style w:type="paragraph" w:styleId="27">
    <w:name w:val="Subtitle"/>
    <w:basedOn w:val="1"/>
    <w:next w:val="1"/>
    <w:link w:val="6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note text"/>
    <w:basedOn w:val="1"/>
    <w:link w:val="138"/>
    <w:semiHidden/>
    <w:uiPriority w:val="0"/>
    <w:pPr>
      <w:widowControl/>
      <w:snapToGrid w:val="0"/>
      <w:jc w:val="left"/>
    </w:pPr>
    <w:rPr>
      <w:rFonts w:ascii="Calibri" w:hAnsi="Calibri" w:eastAsia="宋体" w:cs="Times New Roman"/>
      <w:kern w:val="0"/>
      <w:sz w:val="18"/>
      <w:szCs w:val="18"/>
    </w:rPr>
  </w:style>
  <w:style w:type="paragraph" w:styleId="29">
    <w:name w:val="toc 6"/>
    <w:basedOn w:val="1"/>
    <w:next w:val="1"/>
    <w:autoRedefine/>
    <w:semiHidden/>
    <w:unhideWhenUsed/>
    <w:uiPriority w:val="39"/>
    <w:pPr>
      <w:ind w:left="2100" w:leftChars="1000"/>
    </w:pPr>
  </w:style>
  <w:style w:type="paragraph" w:styleId="30">
    <w:name w:val="toc 2"/>
    <w:basedOn w:val="1"/>
    <w:next w:val="1"/>
    <w:autoRedefine/>
    <w:semiHidden/>
    <w:unhideWhenUsed/>
    <w:uiPriority w:val="39"/>
    <w:pPr>
      <w:ind w:left="420" w:leftChars="200"/>
    </w:pPr>
  </w:style>
  <w:style w:type="paragraph" w:styleId="31">
    <w:name w:val="toc 9"/>
    <w:basedOn w:val="1"/>
    <w:next w:val="1"/>
    <w:autoRedefine/>
    <w:semiHidden/>
    <w:unhideWhenUsed/>
    <w:qFormat/>
    <w:uiPriority w:val="39"/>
    <w:pPr>
      <w:ind w:left="3360" w:leftChars="1600"/>
    </w:pPr>
  </w:style>
  <w:style w:type="paragraph" w:styleId="32">
    <w:name w:val="HTML Preformatted"/>
    <w:basedOn w:val="1"/>
    <w:link w:val="96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33">
    <w:name w:val="Title"/>
    <w:basedOn w:val="1"/>
    <w:next w:val="1"/>
    <w:link w:val="6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34">
    <w:name w:val="annotation subject"/>
    <w:basedOn w:val="14"/>
    <w:next w:val="14"/>
    <w:link w:val="180"/>
    <w:semiHidden/>
    <w:unhideWhenUsed/>
    <w:uiPriority w:val="99"/>
    <w:rPr>
      <w:b/>
      <w:bCs/>
    </w:rPr>
  </w:style>
  <w:style w:type="paragraph" w:styleId="35">
    <w:name w:val="Body Text First Indent"/>
    <w:basedOn w:val="1"/>
    <w:link w:val="75"/>
    <w:unhideWhenUsed/>
    <w:qFormat/>
    <w:uiPriority w:val="99"/>
    <w:pPr>
      <w:spacing w:line="360" w:lineRule="auto"/>
      <w:ind w:firstLine="420" w:firstLineChars="100"/>
    </w:pPr>
    <w:rPr>
      <w:rFonts w:ascii="宋体" w:hAnsi="宋体" w:eastAsia="宋体" w:cs="宋体"/>
      <w:kern w:val="0"/>
      <w:szCs w:val="21"/>
    </w:rPr>
  </w:style>
  <w:style w:type="table" w:styleId="37">
    <w:name w:val="Table Grid"/>
    <w:basedOn w:val="36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9">
    <w:name w:val="Strong"/>
    <w:qFormat/>
    <w:uiPriority w:val="22"/>
    <w:rPr>
      <w:b/>
      <w:bCs/>
    </w:rPr>
  </w:style>
  <w:style w:type="character" w:styleId="40">
    <w:name w:val="page number"/>
    <w:uiPriority w:val="0"/>
    <w:rPr>
      <w:rFonts w:ascii="Times New Roman" w:hAnsi="Times New Roman" w:eastAsia="宋体"/>
      <w:sz w:val="18"/>
    </w:rPr>
  </w:style>
  <w:style w:type="character" w:styleId="41">
    <w:name w:val="FollowedHyperlink"/>
    <w:basedOn w:val="38"/>
    <w:qFormat/>
    <w:uiPriority w:val="99"/>
    <w:rPr>
      <w:color w:val="800080"/>
      <w:u w:val="single"/>
    </w:rPr>
  </w:style>
  <w:style w:type="character" w:styleId="42">
    <w:name w:val="Emphasis"/>
    <w:qFormat/>
    <w:uiPriority w:val="20"/>
    <w:rPr>
      <w:rFonts w:ascii="Calibri" w:hAnsi="Calibri"/>
      <w:b/>
      <w:i/>
      <w:iCs/>
    </w:rPr>
  </w:style>
  <w:style w:type="character" w:styleId="43">
    <w:name w:val="HTML Definition"/>
    <w:qFormat/>
    <w:uiPriority w:val="0"/>
    <w:rPr>
      <w:i/>
      <w:iCs/>
    </w:rPr>
  </w:style>
  <w:style w:type="character" w:styleId="44">
    <w:name w:val="HTML Typewriter"/>
    <w:qFormat/>
    <w:uiPriority w:val="0"/>
    <w:rPr>
      <w:rFonts w:ascii="Courier New" w:hAnsi="Courier New"/>
      <w:sz w:val="20"/>
      <w:szCs w:val="20"/>
    </w:rPr>
  </w:style>
  <w:style w:type="character" w:styleId="45">
    <w:name w:val="HTML Acronym"/>
    <w:basedOn w:val="38"/>
    <w:qFormat/>
    <w:uiPriority w:val="0"/>
  </w:style>
  <w:style w:type="character" w:styleId="46">
    <w:name w:val="HTML Variable"/>
    <w:qFormat/>
    <w:uiPriority w:val="0"/>
    <w:rPr>
      <w:i/>
      <w:iCs/>
    </w:rPr>
  </w:style>
  <w:style w:type="character" w:styleId="47">
    <w:name w:val="Hyperlink"/>
    <w:basedOn w:val="3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48">
    <w:name w:val="HTML Code"/>
    <w:qFormat/>
    <w:uiPriority w:val="0"/>
    <w:rPr>
      <w:rFonts w:ascii="Courier New" w:hAnsi="Courier New"/>
      <w:sz w:val="20"/>
      <w:szCs w:val="20"/>
    </w:rPr>
  </w:style>
  <w:style w:type="character" w:styleId="49">
    <w:name w:val="annotation reference"/>
    <w:semiHidden/>
    <w:unhideWhenUsed/>
    <w:uiPriority w:val="99"/>
    <w:rPr>
      <w:sz w:val="21"/>
      <w:szCs w:val="21"/>
    </w:rPr>
  </w:style>
  <w:style w:type="character" w:styleId="50">
    <w:name w:val="HTML Cite"/>
    <w:qFormat/>
    <w:uiPriority w:val="0"/>
    <w:rPr>
      <w:i/>
      <w:iCs/>
    </w:rPr>
  </w:style>
  <w:style w:type="character" w:styleId="51">
    <w:name w:val="footnote reference"/>
    <w:semiHidden/>
    <w:uiPriority w:val="0"/>
    <w:rPr>
      <w:vertAlign w:val="superscript"/>
    </w:rPr>
  </w:style>
  <w:style w:type="character" w:styleId="52">
    <w:name w:val="HTML Keyboard"/>
    <w:qFormat/>
    <w:uiPriority w:val="0"/>
    <w:rPr>
      <w:rFonts w:ascii="Courier New" w:hAnsi="Courier New"/>
      <w:sz w:val="20"/>
      <w:szCs w:val="20"/>
    </w:rPr>
  </w:style>
  <w:style w:type="character" w:styleId="53">
    <w:name w:val="HTML Sample"/>
    <w:qFormat/>
    <w:uiPriority w:val="0"/>
    <w:rPr>
      <w:rFonts w:ascii="Courier New" w:hAnsi="Courier New"/>
    </w:rPr>
  </w:style>
  <w:style w:type="character" w:customStyle="1" w:styleId="54">
    <w:name w:val="标题 1 字符"/>
    <w:basedOn w:val="3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55">
    <w:name w:val="标题 2 字符"/>
    <w:basedOn w:val="3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56">
    <w:name w:val="标题 3 字符"/>
    <w:basedOn w:val="3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57">
    <w:name w:val="标题 4 字符"/>
    <w:basedOn w:val="3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58">
    <w:name w:val="标题 5 字符"/>
    <w:basedOn w:val="3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59">
    <w:name w:val="标题 6 字符"/>
    <w:basedOn w:val="3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60">
    <w:name w:val="标题 7 字符"/>
    <w:basedOn w:val="3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61">
    <w:name w:val="标题 8 字符"/>
    <w:basedOn w:val="3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62">
    <w:name w:val="标题 9 字符"/>
    <w:basedOn w:val="3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63">
    <w:name w:val="标题 字符"/>
    <w:basedOn w:val="38"/>
    <w:link w:val="3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64">
    <w:name w:val="副标题 字符"/>
    <w:basedOn w:val="38"/>
    <w:link w:val="2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5">
    <w:name w:val="Quote"/>
    <w:basedOn w:val="1"/>
    <w:next w:val="1"/>
    <w:link w:val="6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66">
    <w:name w:val="引用 字符"/>
    <w:basedOn w:val="38"/>
    <w:link w:val="6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67">
    <w:name w:val="List Paragraph"/>
    <w:basedOn w:val="1"/>
    <w:qFormat/>
    <w:uiPriority w:val="34"/>
    <w:pPr>
      <w:ind w:left="720"/>
      <w:contextualSpacing/>
    </w:pPr>
  </w:style>
  <w:style w:type="character" w:customStyle="1" w:styleId="68">
    <w:name w:val="Intense Emphasis"/>
    <w:basedOn w:val="38"/>
    <w:qFormat/>
    <w:uiPriority w:val="21"/>
    <w:rPr>
      <w:i/>
      <w:iCs/>
      <w:color w:val="104862" w:themeColor="accent1" w:themeShade="BF"/>
    </w:rPr>
  </w:style>
  <w:style w:type="paragraph" w:styleId="69">
    <w:name w:val="Intense Quote"/>
    <w:basedOn w:val="1"/>
    <w:next w:val="1"/>
    <w:link w:val="7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70">
    <w:name w:val="明显引用 字符"/>
    <w:basedOn w:val="38"/>
    <w:link w:val="69"/>
    <w:qFormat/>
    <w:uiPriority w:val="30"/>
    <w:rPr>
      <w:i/>
      <w:iCs/>
      <w:color w:val="104862" w:themeColor="accent1" w:themeShade="BF"/>
    </w:rPr>
  </w:style>
  <w:style w:type="character" w:customStyle="1" w:styleId="71">
    <w:name w:val="Intense Reference"/>
    <w:basedOn w:val="3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72">
    <w:name w:val="页脚 字符"/>
    <w:basedOn w:val="38"/>
    <w:link w:val="23"/>
    <w:qFormat/>
    <w:uiPriority w:val="99"/>
    <w:rPr>
      <w:sz w:val="18"/>
    </w:rPr>
  </w:style>
  <w:style w:type="character" w:customStyle="1" w:styleId="73">
    <w:name w:val="页眉 字符"/>
    <w:basedOn w:val="38"/>
    <w:link w:val="24"/>
    <w:qFormat/>
    <w:uiPriority w:val="99"/>
    <w:rPr>
      <w:sz w:val="18"/>
    </w:rPr>
  </w:style>
  <w:style w:type="character" w:customStyle="1" w:styleId="74">
    <w:name w:val="正文文本 字符"/>
    <w:basedOn w:val="38"/>
    <w:link w:val="15"/>
    <w:semiHidden/>
    <w:qFormat/>
    <w:uiPriority w:val="99"/>
  </w:style>
  <w:style w:type="character" w:customStyle="1" w:styleId="75">
    <w:name w:val="正文文本首行缩进 字符"/>
    <w:basedOn w:val="74"/>
    <w:link w:val="35"/>
    <w:qFormat/>
    <w:uiPriority w:val="99"/>
    <w:rPr>
      <w:rFonts w:ascii="宋体" w:hAnsi="宋体" w:eastAsia="宋体" w:cs="宋体"/>
      <w:kern w:val="0"/>
      <w:szCs w:val="21"/>
    </w:rPr>
  </w:style>
  <w:style w:type="character" w:customStyle="1" w:styleId="76">
    <w:name w:val="标题 3 Char"/>
    <w:basedOn w:val="38"/>
    <w:qFormat/>
    <w:uiPriority w:val="9"/>
    <w:rPr>
      <w:b/>
      <w:bCs/>
      <w:sz w:val="32"/>
      <w:szCs w:val="32"/>
    </w:rPr>
  </w:style>
  <w:style w:type="paragraph" w:customStyle="1" w:styleId="77">
    <w:name w:val="列出段落3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78">
    <w:name w:val="标题 2 Char1"/>
    <w:autoRedefine/>
    <w:qFormat/>
    <w:uiPriority w:val="0"/>
    <w:rPr>
      <w:rFonts w:ascii="宋体" w:hAnsi="宋体" w:eastAsia="宋体" w:cs="宋体"/>
      <w:b/>
      <w:bCs/>
      <w:sz w:val="24"/>
      <w:szCs w:val="24"/>
      <w:lang w:val="zh-CN"/>
    </w:rPr>
  </w:style>
  <w:style w:type="character" w:customStyle="1" w:styleId="79">
    <w:name w:val="标题 1 Char"/>
    <w:qFormat/>
    <w:uiPriority w:val="9"/>
    <w:rPr>
      <w:rFonts w:ascii="Cambria" w:hAnsi="Cambria"/>
      <w:b/>
      <w:bCs/>
      <w:kern w:val="32"/>
      <w:sz w:val="32"/>
      <w:szCs w:val="32"/>
    </w:rPr>
  </w:style>
  <w:style w:type="character" w:customStyle="1" w:styleId="80">
    <w:name w:val="标题 2 Char"/>
    <w:qFormat/>
    <w:uiPriority w:val="9"/>
    <w:rPr>
      <w:rFonts w:ascii="Cambria" w:hAnsi="Cambria"/>
      <w:b/>
      <w:bCs/>
      <w:i/>
      <w:iCs/>
      <w:sz w:val="28"/>
      <w:szCs w:val="28"/>
    </w:rPr>
  </w:style>
  <w:style w:type="character" w:customStyle="1" w:styleId="81">
    <w:name w:val="标题 4 Char"/>
    <w:qFormat/>
    <w:uiPriority w:val="9"/>
    <w:rPr>
      <w:b/>
      <w:bCs/>
      <w:sz w:val="28"/>
      <w:szCs w:val="28"/>
    </w:rPr>
  </w:style>
  <w:style w:type="character" w:customStyle="1" w:styleId="82">
    <w:name w:val="标题 5 Char"/>
    <w:qFormat/>
    <w:uiPriority w:val="9"/>
    <w:rPr>
      <w:b/>
      <w:bCs/>
      <w:i/>
      <w:iCs/>
      <w:sz w:val="26"/>
      <w:szCs w:val="26"/>
    </w:rPr>
  </w:style>
  <w:style w:type="character" w:customStyle="1" w:styleId="83">
    <w:name w:val="标题 6 Char"/>
    <w:qFormat/>
    <w:uiPriority w:val="9"/>
    <w:rPr>
      <w:b/>
      <w:bCs/>
    </w:rPr>
  </w:style>
  <w:style w:type="character" w:customStyle="1" w:styleId="84">
    <w:name w:val="标题 7 Char"/>
    <w:qFormat/>
    <w:uiPriority w:val="9"/>
    <w:rPr>
      <w:sz w:val="24"/>
      <w:szCs w:val="24"/>
    </w:rPr>
  </w:style>
  <w:style w:type="character" w:customStyle="1" w:styleId="85">
    <w:name w:val="标题 8 Char"/>
    <w:qFormat/>
    <w:uiPriority w:val="9"/>
    <w:rPr>
      <w:i/>
      <w:iCs/>
      <w:sz w:val="24"/>
      <w:szCs w:val="24"/>
    </w:rPr>
  </w:style>
  <w:style w:type="character" w:customStyle="1" w:styleId="86">
    <w:name w:val="标题 9 Char"/>
    <w:qFormat/>
    <w:uiPriority w:val="9"/>
    <w:rPr>
      <w:rFonts w:ascii="Cambria" w:hAnsi="Cambria"/>
    </w:rPr>
  </w:style>
  <w:style w:type="character" w:customStyle="1" w:styleId="87">
    <w:name w:val="页眉 Char"/>
    <w:qFormat/>
    <w:uiPriority w:val="99"/>
    <w:rPr>
      <w:sz w:val="18"/>
      <w:szCs w:val="18"/>
    </w:rPr>
  </w:style>
  <w:style w:type="character" w:customStyle="1" w:styleId="88">
    <w:name w:val="页脚 Char"/>
    <w:qFormat/>
    <w:uiPriority w:val="99"/>
    <w:rPr>
      <w:sz w:val="18"/>
      <w:szCs w:val="18"/>
    </w:rPr>
  </w:style>
  <w:style w:type="character" w:customStyle="1" w:styleId="89">
    <w:name w:val="文档结构图 字符"/>
    <w:basedOn w:val="38"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90">
    <w:name w:val="文档结构图 Char"/>
    <w:link w:val="13"/>
    <w:semiHidden/>
    <w:qFormat/>
    <w:uiPriority w:val="99"/>
    <w:rPr>
      <w:rFonts w:ascii="宋体" w:hAnsi="Arial" w:eastAsia="宋体" w:cs="Arial"/>
      <w:color w:val="000000"/>
      <w:kern w:val="0"/>
      <w:sz w:val="18"/>
      <w:szCs w:val="18"/>
    </w:rPr>
  </w:style>
  <w:style w:type="paragraph" w:customStyle="1" w:styleId="91">
    <w:name w:val="_Style 59"/>
    <w:basedOn w:val="21"/>
    <w:next w:val="31"/>
    <w:link w:val="163"/>
    <w:autoRedefine/>
    <w:qFormat/>
    <w:uiPriority w:val="0"/>
    <w:pPr>
      <w:widowControl/>
      <w:ind w:left="0" w:leftChars="0"/>
    </w:pPr>
    <w:rPr>
      <w:rFonts w:ascii="Arial" w:hAnsi="Arial" w:cs="Arial"/>
      <w:color w:val="000000"/>
      <w:sz w:val="24"/>
      <w:szCs w:val="24"/>
    </w:rPr>
  </w:style>
  <w:style w:type="character" w:customStyle="1" w:styleId="92">
    <w:name w:val="批注框文本 字符"/>
    <w:basedOn w:val="38"/>
    <w:semiHidden/>
    <w:qFormat/>
    <w:uiPriority w:val="99"/>
    <w:rPr>
      <w:sz w:val="18"/>
      <w:szCs w:val="18"/>
    </w:rPr>
  </w:style>
  <w:style w:type="character" w:customStyle="1" w:styleId="93">
    <w:name w:val="批注框文本 Char"/>
    <w:link w:val="22"/>
    <w:semiHidden/>
    <w:qFormat/>
    <w:uiPriority w:val="0"/>
    <w:rPr>
      <w:rFonts w:ascii="Arial" w:hAnsi="Arial" w:eastAsia="宋体" w:cs="Arial"/>
      <w:color w:val="000000"/>
      <w:kern w:val="0"/>
      <w:sz w:val="18"/>
      <w:szCs w:val="18"/>
    </w:rPr>
  </w:style>
  <w:style w:type="character" w:customStyle="1" w:styleId="94">
    <w:name w:val="style201"/>
    <w:qFormat/>
    <w:uiPriority w:val="0"/>
    <w:rPr>
      <w:rFonts w:hint="eastAsia" w:ascii="ڌ墻" w:eastAsia="ڌ墻"/>
      <w:color w:val="163964"/>
      <w:sz w:val="24"/>
    </w:rPr>
  </w:style>
  <w:style w:type="character" w:customStyle="1" w:styleId="95">
    <w:name w:val="HTML 预设格式 字符"/>
    <w:basedOn w:val="38"/>
    <w:semiHidden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96">
    <w:name w:val="HTML 预设格式 Char"/>
    <w:link w:val="32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97">
    <w:name w:val="HTML 地址 字符"/>
    <w:basedOn w:val="38"/>
    <w:semiHidden/>
    <w:qFormat/>
    <w:uiPriority w:val="99"/>
    <w:rPr>
      <w:i/>
      <w:iCs/>
    </w:rPr>
  </w:style>
  <w:style w:type="character" w:customStyle="1" w:styleId="98">
    <w:name w:val="HTML 地址 Char"/>
    <w:link w:val="17"/>
    <w:qFormat/>
    <w:uiPriority w:val="0"/>
    <w:rPr>
      <w:rFonts w:ascii="Calibri" w:hAnsi="Calibri" w:eastAsia="宋体" w:cs="Times New Roman"/>
      <w:i/>
      <w:iCs/>
      <w:kern w:val="0"/>
      <w:sz w:val="24"/>
      <w:szCs w:val="24"/>
    </w:rPr>
  </w:style>
  <w:style w:type="character" w:customStyle="1" w:styleId="99">
    <w:name w:val="标题 Char"/>
    <w:qFormat/>
    <w:uiPriority w:val="10"/>
    <w:rPr>
      <w:rFonts w:ascii="Cambria" w:hAnsi="Cambria"/>
      <w:b/>
      <w:bCs/>
      <w:kern w:val="28"/>
      <w:sz w:val="32"/>
      <w:szCs w:val="32"/>
    </w:rPr>
  </w:style>
  <w:style w:type="paragraph" w:customStyle="1" w:styleId="100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Calibri" w:hAnsi="Calibri" w:eastAsia="宋体" w:cs="Times New Roman"/>
      <w:b/>
      <w:w w:val="130"/>
      <w:kern w:val="0"/>
      <w:sz w:val="96"/>
      <w:szCs w:val="22"/>
      <w:lang w:val="en-US" w:eastAsia="zh-CN" w:bidi="ar-SA"/>
    </w:rPr>
  </w:style>
  <w:style w:type="paragraph" w:customStyle="1" w:styleId="101">
    <w:name w:val="标准称谓"/>
    <w:next w:val="1"/>
    <w:qFormat/>
    <w:uiPriority w:val="0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Calibri" w:eastAsia="宋体" w:cs="Times New Roman"/>
      <w:b/>
      <w:bCs/>
      <w:spacing w:val="20"/>
      <w:w w:val="148"/>
      <w:kern w:val="0"/>
      <w:sz w:val="52"/>
      <w:szCs w:val="22"/>
      <w:lang w:val="en-US" w:eastAsia="zh-CN" w:bidi="ar-SA"/>
    </w:rPr>
  </w:style>
  <w:style w:type="paragraph" w:customStyle="1" w:styleId="102">
    <w:name w:val="标准书脚_偶数页"/>
    <w:qFormat/>
    <w:uiPriority w:val="0"/>
    <w:pPr>
      <w:spacing w:before="120"/>
    </w:pPr>
    <w:rPr>
      <w:rFonts w:ascii="Calibri" w:hAnsi="Calibri" w:eastAsia="宋体" w:cs="Times New Roman"/>
      <w:kern w:val="0"/>
      <w:sz w:val="18"/>
      <w:szCs w:val="22"/>
      <w:lang w:val="en-US" w:eastAsia="zh-CN" w:bidi="ar-SA"/>
    </w:rPr>
  </w:style>
  <w:style w:type="paragraph" w:customStyle="1" w:styleId="103">
    <w:name w:val="标准书脚_奇数页"/>
    <w:qFormat/>
    <w:uiPriority w:val="0"/>
    <w:pPr>
      <w:spacing w:before="120"/>
      <w:jc w:val="right"/>
    </w:pPr>
    <w:rPr>
      <w:rFonts w:ascii="Calibri" w:hAnsi="Calibri" w:eastAsia="宋体" w:cs="Times New Roman"/>
      <w:kern w:val="0"/>
      <w:sz w:val="18"/>
      <w:szCs w:val="22"/>
      <w:lang w:val="en-US" w:eastAsia="zh-CN" w:bidi="ar-SA"/>
    </w:rPr>
  </w:style>
  <w:style w:type="paragraph" w:customStyle="1" w:styleId="104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Calibri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05">
    <w:name w:val="标准书眉_偶数页"/>
    <w:basedOn w:val="104"/>
    <w:next w:val="1"/>
    <w:qFormat/>
    <w:uiPriority w:val="0"/>
    <w:pPr>
      <w:jc w:val="left"/>
    </w:pPr>
  </w:style>
  <w:style w:type="paragraph" w:customStyle="1" w:styleId="106">
    <w:name w:val="标准书眉一"/>
    <w:qFormat/>
    <w:uiPriority w:val="0"/>
    <w:pPr>
      <w:jc w:val="both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customStyle="1" w:styleId="107">
    <w:name w:val="前言、引言标题"/>
    <w:next w:val="1"/>
    <w:qFormat/>
    <w:uiPriority w:val="0"/>
    <w:pPr>
      <w:shd w:val="clear" w:color="FFFFFF" w:fill="FFFFFF"/>
      <w:tabs>
        <w:tab w:val="left" w:pos="1140"/>
      </w:tabs>
      <w:spacing w:before="640" w:after="560"/>
      <w:ind w:left="840" w:hanging="420"/>
      <w:jc w:val="center"/>
      <w:outlineLvl w:val="0"/>
    </w:pPr>
    <w:rPr>
      <w:rFonts w:ascii="黑体" w:hAnsi="Calibri" w:eastAsia="黑体" w:cs="Times New Roman"/>
      <w:kern w:val="0"/>
      <w:sz w:val="32"/>
      <w:szCs w:val="22"/>
      <w:lang w:val="en-US" w:eastAsia="zh-CN" w:bidi="ar-SA"/>
    </w:rPr>
  </w:style>
  <w:style w:type="paragraph" w:customStyle="1" w:styleId="108">
    <w:name w:val="参考文献、索引标题"/>
    <w:basedOn w:val="107"/>
    <w:next w:val="1"/>
    <w:qFormat/>
    <w:uiPriority w:val="0"/>
    <w:pPr>
      <w:tabs>
        <w:tab w:val="clear" w:pos="1140"/>
      </w:tabs>
      <w:spacing w:after="200"/>
      <w:ind w:left="0" w:firstLine="0"/>
    </w:pPr>
    <w:rPr>
      <w:sz w:val="21"/>
    </w:rPr>
  </w:style>
  <w:style w:type="paragraph" w:customStyle="1" w:styleId="109">
    <w:name w:val="段"/>
    <w:link w:val="110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kern w:val="0"/>
      <w:sz w:val="21"/>
      <w:szCs w:val="20"/>
      <w:lang w:val="en-US" w:eastAsia="zh-CN" w:bidi="ar-SA"/>
    </w:rPr>
  </w:style>
  <w:style w:type="character" w:customStyle="1" w:styleId="110">
    <w:name w:val="段 Char"/>
    <w:link w:val="109"/>
    <w:qFormat/>
    <w:uiPriority w:val="0"/>
    <w:rPr>
      <w:rFonts w:ascii="宋体" w:hAnsi="Calibri" w:eastAsia="宋体" w:cs="Times New Roman"/>
      <w:kern w:val="0"/>
      <w:szCs w:val="20"/>
    </w:rPr>
  </w:style>
  <w:style w:type="paragraph" w:customStyle="1" w:styleId="111">
    <w:name w:val="章标题"/>
    <w:next w:val="109"/>
    <w:qFormat/>
    <w:uiPriority w:val="0"/>
    <w:pPr>
      <w:tabs>
        <w:tab w:val="left" w:pos="840"/>
      </w:tabs>
      <w:spacing w:beforeLines="50" w:afterLines="50"/>
      <w:ind w:left="840" w:hanging="420"/>
      <w:jc w:val="both"/>
      <w:outlineLvl w:val="1"/>
    </w:pPr>
    <w:rPr>
      <w:rFonts w:ascii="黑体" w:hAnsi="Calibri" w:eastAsia="黑体" w:cs="Times New Roman"/>
      <w:kern w:val="0"/>
      <w:sz w:val="21"/>
      <w:szCs w:val="22"/>
      <w:lang w:val="en-US" w:eastAsia="zh-CN" w:bidi="ar-SA"/>
    </w:rPr>
  </w:style>
  <w:style w:type="paragraph" w:customStyle="1" w:styleId="112">
    <w:name w:val="一级条标题"/>
    <w:next w:val="109"/>
    <w:qFormat/>
    <w:uiPriority w:val="0"/>
    <w:pPr>
      <w:tabs>
        <w:tab w:val="left" w:pos="1260"/>
      </w:tabs>
      <w:ind w:left="1260" w:hanging="420"/>
      <w:outlineLvl w:val="2"/>
    </w:pPr>
    <w:rPr>
      <w:rFonts w:ascii="Calibri" w:hAnsi="Calibri" w:eastAsia="黑体" w:cs="Times New Roman"/>
      <w:kern w:val="0"/>
      <w:sz w:val="21"/>
      <w:szCs w:val="22"/>
      <w:lang w:val="en-US" w:eastAsia="zh-CN" w:bidi="ar-SA"/>
    </w:rPr>
  </w:style>
  <w:style w:type="paragraph" w:customStyle="1" w:styleId="113">
    <w:name w:val="二级条标题"/>
    <w:basedOn w:val="112"/>
    <w:next w:val="109"/>
    <w:qFormat/>
    <w:uiPriority w:val="0"/>
    <w:pPr>
      <w:ind w:left="1260" w:hanging="420"/>
      <w:outlineLvl w:val="3"/>
    </w:pPr>
  </w:style>
  <w:style w:type="character" w:customStyle="1" w:styleId="114">
    <w:name w:val="发布"/>
    <w:qFormat/>
    <w:uiPriority w:val="0"/>
    <w:rPr>
      <w:rFonts w:ascii="黑体" w:eastAsia="黑体"/>
      <w:spacing w:val="22"/>
      <w:w w:val="100"/>
      <w:position w:val="3"/>
      <w:sz w:val="28"/>
    </w:rPr>
  </w:style>
  <w:style w:type="paragraph" w:customStyle="1" w:styleId="115">
    <w:name w:val="发布部门"/>
    <w:next w:val="109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Calibri" w:eastAsia="宋体" w:cs="Times New Roman"/>
      <w:b/>
      <w:spacing w:val="20"/>
      <w:w w:val="135"/>
      <w:kern w:val="0"/>
      <w:sz w:val="36"/>
      <w:szCs w:val="22"/>
      <w:lang w:val="en-US" w:eastAsia="zh-CN" w:bidi="ar-SA"/>
    </w:rPr>
  </w:style>
  <w:style w:type="paragraph" w:customStyle="1" w:styleId="116">
    <w:name w:val="发布日期"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Calibri" w:hAnsi="Calibri" w:eastAsia="黑体" w:cs="Times New Roman"/>
      <w:kern w:val="0"/>
      <w:sz w:val="28"/>
      <w:szCs w:val="22"/>
      <w:lang w:val="en-US" w:eastAsia="zh-CN" w:bidi="ar-SA"/>
    </w:rPr>
  </w:style>
  <w:style w:type="paragraph" w:customStyle="1" w:styleId="117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Calibri" w:hAnsi="Calibri" w:eastAsia="宋体" w:cs="Times New Roman"/>
      <w:kern w:val="0"/>
      <w:sz w:val="28"/>
      <w:szCs w:val="22"/>
      <w:lang w:val="en-US" w:eastAsia="zh-CN" w:bidi="ar-SA"/>
    </w:rPr>
  </w:style>
  <w:style w:type="paragraph" w:customStyle="1" w:styleId="118">
    <w:name w:val="封面标准号2"/>
    <w:basedOn w:val="117"/>
    <w:qFormat/>
    <w:uiPriority w:val="0"/>
    <w:pPr>
      <w:framePr w:w="9138" w:h="1244" w:hRule="exact" w:wrap="auto" w:vAnchor="page" w:hAnchor="margin" w:y="2908"/>
      <w:adjustRightInd w:val="0"/>
      <w:spacing w:before="357" w:line="280" w:lineRule="exact"/>
    </w:pPr>
  </w:style>
  <w:style w:type="paragraph" w:customStyle="1" w:styleId="119">
    <w:name w:val="封面标准代替信息"/>
    <w:basedOn w:val="118"/>
    <w:qFormat/>
    <w:uiPriority w:val="0"/>
    <w:pPr>
      <w:spacing w:before="57"/>
    </w:pPr>
    <w:rPr>
      <w:rFonts w:ascii="宋体"/>
      <w:sz w:val="21"/>
    </w:rPr>
  </w:style>
  <w:style w:type="paragraph" w:customStyle="1" w:styleId="120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Calibri" w:eastAsia="黑体" w:cs="Times New Roman"/>
      <w:kern w:val="0"/>
      <w:sz w:val="52"/>
      <w:szCs w:val="22"/>
      <w:lang w:val="en-US" w:eastAsia="zh-CN" w:bidi="ar-SA"/>
    </w:rPr>
  </w:style>
  <w:style w:type="paragraph" w:customStyle="1" w:styleId="121">
    <w:name w:val="封面标准文稿编辑信息"/>
    <w:qFormat/>
    <w:uiPriority w:val="0"/>
    <w:pPr>
      <w:spacing w:before="180" w:line="180" w:lineRule="exact"/>
      <w:jc w:val="center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22">
    <w:name w:val="封面标准文稿类别"/>
    <w:qFormat/>
    <w:uiPriority w:val="0"/>
    <w:pPr>
      <w:spacing w:before="440" w:line="400" w:lineRule="exact"/>
      <w:jc w:val="center"/>
    </w:pPr>
    <w:rPr>
      <w:rFonts w:ascii="宋体" w:hAnsi="Calibri" w:eastAsia="宋体" w:cs="Times New Roman"/>
      <w:kern w:val="0"/>
      <w:sz w:val="24"/>
      <w:szCs w:val="22"/>
      <w:lang w:val="en-US" w:eastAsia="zh-CN" w:bidi="ar-SA"/>
    </w:rPr>
  </w:style>
  <w:style w:type="paragraph" w:customStyle="1" w:styleId="123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Calibri" w:hAnsi="Calibri" w:eastAsia="宋体" w:cs="Times New Roman"/>
      <w:kern w:val="0"/>
      <w:sz w:val="28"/>
      <w:szCs w:val="22"/>
      <w:lang w:val="en-US" w:eastAsia="zh-CN" w:bidi="ar-SA"/>
    </w:rPr>
  </w:style>
  <w:style w:type="paragraph" w:customStyle="1" w:styleId="124">
    <w:name w:val="封面一致性程度标识"/>
    <w:qFormat/>
    <w:uiPriority w:val="0"/>
    <w:pPr>
      <w:spacing w:before="440" w:line="400" w:lineRule="exact"/>
      <w:jc w:val="center"/>
    </w:pPr>
    <w:rPr>
      <w:rFonts w:ascii="宋体" w:hAnsi="Calibri" w:eastAsia="宋体" w:cs="Times New Roman"/>
      <w:kern w:val="0"/>
      <w:sz w:val="28"/>
      <w:szCs w:val="22"/>
      <w:lang w:val="en-US" w:eastAsia="zh-CN" w:bidi="ar-SA"/>
    </w:rPr>
  </w:style>
  <w:style w:type="paragraph" w:customStyle="1" w:styleId="125">
    <w:name w:val="封面正文"/>
    <w:qFormat/>
    <w:uiPriority w:val="0"/>
    <w:pPr>
      <w:jc w:val="both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customStyle="1" w:styleId="126">
    <w:name w:val="附录标识"/>
    <w:basedOn w:val="107"/>
    <w:qFormat/>
    <w:uiPriority w:val="0"/>
    <w:pPr>
      <w:tabs>
        <w:tab w:val="left" w:pos="760"/>
        <w:tab w:val="left" w:pos="6405"/>
        <w:tab w:val="clear" w:pos="1140"/>
      </w:tabs>
      <w:spacing w:after="200"/>
      <w:ind w:left="717" w:hanging="317"/>
    </w:pPr>
    <w:rPr>
      <w:sz w:val="21"/>
    </w:rPr>
  </w:style>
  <w:style w:type="paragraph" w:customStyle="1" w:styleId="127">
    <w:name w:val="附录表标题"/>
    <w:next w:val="109"/>
    <w:qFormat/>
    <w:uiPriority w:val="0"/>
    <w:pPr>
      <w:tabs>
        <w:tab w:val="left" w:pos="360"/>
      </w:tabs>
      <w:jc w:val="center"/>
      <w:textAlignment w:val="baseline"/>
    </w:pPr>
    <w:rPr>
      <w:rFonts w:ascii="黑体" w:hAnsi="Calibri" w:eastAsia="黑体" w:cs="Times New Roman"/>
      <w:kern w:val="21"/>
      <w:sz w:val="21"/>
      <w:szCs w:val="22"/>
      <w:lang w:val="en-US" w:eastAsia="zh-CN" w:bidi="ar-SA"/>
    </w:rPr>
  </w:style>
  <w:style w:type="paragraph" w:customStyle="1" w:styleId="128">
    <w:name w:val="附录章标题"/>
    <w:next w:val="109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Calibri" w:eastAsia="黑体" w:cs="Times New Roman"/>
      <w:kern w:val="21"/>
      <w:sz w:val="21"/>
      <w:szCs w:val="22"/>
      <w:lang w:val="en-US" w:eastAsia="zh-CN" w:bidi="ar-SA"/>
    </w:rPr>
  </w:style>
  <w:style w:type="paragraph" w:customStyle="1" w:styleId="129">
    <w:name w:val="附录一级条标题"/>
    <w:basedOn w:val="128"/>
    <w:next w:val="109"/>
    <w:qFormat/>
    <w:uiPriority w:val="0"/>
    <w:pPr>
      <w:autoSpaceDN w:val="0"/>
      <w:spacing w:beforeLines="0" w:afterLines="0"/>
      <w:outlineLvl w:val="2"/>
    </w:pPr>
  </w:style>
  <w:style w:type="paragraph" w:customStyle="1" w:styleId="130">
    <w:name w:val="附录二级条标题"/>
    <w:basedOn w:val="129"/>
    <w:next w:val="109"/>
    <w:qFormat/>
    <w:uiPriority w:val="0"/>
    <w:pPr>
      <w:outlineLvl w:val="3"/>
    </w:pPr>
  </w:style>
  <w:style w:type="paragraph" w:customStyle="1" w:styleId="131">
    <w:name w:val="附录三级条标题"/>
    <w:basedOn w:val="130"/>
    <w:next w:val="109"/>
    <w:qFormat/>
    <w:uiPriority w:val="0"/>
    <w:pPr>
      <w:outlineLvl w:val="4"/>
    </w:pPr>
  </w:style>
  <w:style w:type="paragraph" w:customStyle="1" w:styleId="132">
    <w:name w:val="附录四级条标题"/>
    <w:basedOn w:val="131"/>
    <w:next w:val="109"/>
    <w:qFormat/>
    <w:uiPriority w:val="0"/>
    <w:pPr>
      <w:outlineLvl w:val="5"/>
    </w:pPr>
  </w:style>
  <w:style w:type="paragraph" w:customStyle="1" w:styleId="133">
    <w:name w:val="附录图标题"/>
    <w:next w:val="109"/>
    <w:qFormat/>
    <w:uiPriority w:val="0"/>
    <w:pPr>
      <w:tabs>
        <w:tab w:val="left" w:pos="360"/>
      </w:tabs>
      <w:jc w:val="center"/>
    </w:pPr>
    <w:rPr>
      <w:rFonts w:ascii="黑体" w:hAnsi="Calibri" w:eastAsia="黑体" w:cs="Times New Roman"/>
      <w:kern w:val="0"/>
      <w:sz w:val="21"/>
      <w:szCs w:val="22"/>
      <w:lang w:val="en-US" w:eastAsia="zh-CN" w:bidi="ar-SA"/>
    </w:rPr>
  </w:style>
  <w:style w:type="paragraph" w:customStyle="1" w:styleId="134">
    <w:name w:val="附录五级条标题"/>
    <w:basedOn w:val="132"/>
    <w:next w:val="109"/>
    <w:qFormat/>
    <w:uiPriority w:val="0"/>
    <w:pPr>
      <w:tabs>
        <w:tab w:val="left" w:pos="2940"/>
      </w:tabs>
      <w:ind w:left="2940" w:hanging="420"/>
      <w:outlineLvl w:val="6"/>
    </w:pPr>
  </w:style>
  <w:style w:type="character" w:customStyle="1" w:styleId="135">
    <w:name w:val="个人答复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136">
    <w:name w:val="个人撰写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137">
    <w:name w:val="脚注文本 字符"/>
    <w:basedOn w:val="38"/>
    <w:semiHidden/>
    <w:qFormat/>
    <w:uiPriority w:val="99"/>
    <w:rPr>
      <w:sz w:val="18"/>
      <w:szCs w:val="18"/>
    </w:rPr>
  </w:style>
  <w:style w:type="character" w:customStyle="1" w:styleId="138">
    <w:name w:val="脚注文本 Char"/>
    <w:link w:val="28"/>
    <w:semiHidden/>
    <w:qFormat/>
    <w:uiPriority w:val="0"/>
    <w:rPr>
      <w:rFonts w:ascii="Calibri" w:hAnsi="Calibri" w:eastAsia="宋体" w:cs="Times New Roman"/>
      <w:kern w:val="0"/>
      <w:sz w:val="18"/>
      <w:szCs w:val="18"/>
    </w:rPr>
  </w:style>
  <w:style w:type="paragraph" w:customStyle="1" w:styleId="139">
    <w:name w:val="列项——（一级）"/>
    <w:qFormat/>
    <w:uiPriority w:val="0"/>
    <w:pPr>
      <w:widowControl w:val="0"/>
      <w:numPr>
        <w:ilvl w:val="0"/>
        <w:numId w:val="1"/>
      </w:numPr>
      <w:tabs>
        <w:tab w:val="left" w:pos="854"/>
        <w:tab w:val="clear" w:pos="1140"/>
      </w:tabs>
      <w:ind w:left="200" w:leftChars="200" w:hanging="200" w:hangingChars="200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40">
    <w:name w:val="列项●（二级）"/>
    <w:qFormat/>
    <w:uiPriority w:val="0"/>
    <w:pPr>
      <w:numPr>
        <w:ilvl w:val="0"/>
        <w:numId w:val="2"/>
      </w:numPr>
      <w:tabs>
        <w:tab w:val="left" w:pos="840"/>
      </w:tabs>
      <w:ind w:left="600" w:leftChars="400" w:hanging="200" w:hangingChars="200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41">
    <w:name w:val="目次、标准名称标题"/>
    <w:basedOn w:val="107"/>
    <w:next w:val="109"/>
    <w:qFormat/>
    <w:uiPriority w:val="0"/>
    <w:pPr>
      <w:tabs>
        <w:tab w:val="clear" w:pos="1140"/>
      </w:tabs>
      <w:spacing w:line="460" w:lineRule="exact"/>
      <w:ind w:left="0" w:firstLine="0"/>
    </w:pPr>
  </w:style>
  <w:style w:type="paragraph" w:customStyle="1" w:styleId="142">
    <w:name w:val="目次、索引正文"/>
    <w:qFormat/>
    <w:uiPriority w:val="0"/>
    <w:pPr>
      <w:spacing w:line="320" w:lineRule="exact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43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kern w:val="0"/>
      <w:sz w:val="52"/>
      <w:szCs w:val="22"/>
      <w:lang w:val="en-US" w:eastAsia="zh-CN" w:bidi="ar-SA"/>
    </w:rPr>
  </w:style>
  <w:style w:type="paragraph" w:customStyle="1" w:styleId="144">
    <w:name w:val="其他发布部门"/>
    <w:basedOn w:val="115"/>
    <w:uiPriority w:val="0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145">
    <w:name w:val="三级条标题"/>
    <w:basedOn w:val="113"/>
    <w:next w:val="109"/>
    <w:uiPriority w:val="0"/>
    <w:pPr>
      <w:outlineLvl w:val="4"/>
    </w:pPr>
  </w:style>
  <w:style w:type="paragraph" w:customStyle="1" w:styleId="146">
    <w:name w:val="实施日期"/>
    <w:basedOn w:val="116"/>
    <w:qFormat/>
    <w:uiPriority w:val="0"/>
    <w:pPr>
      <w:framePr w:hSpace="0" w:wrap="around" w:xAlign="right"/>
      <w:tabs>
        <w:tab w:val="left" w:pos="2100"/>
      </w:tabs>
      <w:ind w:left="2100" w:hanging="420"/>
      <w:jc w:val="right"/>
    </w:pPr>
  </w:style>
  <w:style w:type="paragraph" w:customStyle="1" w:styleId="147">
    <w:name w:val="示例"/>
    <w:next w:val="109"/>
    <w:uiPriority w:val="0"/>
    <w:pPr>
      <w:tabs>
        <w:tab w:val="left" w:pos="816"/>
      </w:tabs>
      <w:ind w:left="820" w:firstLine="419" w:firstLineChars="233"/>
      <w:jc w:val="both"/>
    </w:pPr>
    <w:rPr>
      <w:rFonts w:ascii="宋体" w:hAnsi="Calibri" w:eastAsia="宋体" w:cs="Times New Roman"/>
      <w:kern w:val="0"/>
      <w:sz w:val="18"/>
      <w:szCs w:val="22"/>
      <w:lang w:val="en-US" w:eastAsia="zh-CN" w:bidi="ar-SA"/>
    </w:rPr>
  </w:style>
  <w:style w:type="paragraph" w:customStyle="1" w:styleId="148">
    <w:name w:val="数字编号列项（二级）"/>
    <w:uiPriority w:val="0"/>
    <w:pPr>
      <w:ind w:left="1260" w:leftChars="400" w:hanging="420" w:hangingChars="200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49">
    <w:name w:val="四级条标题"/>
    <w:basedOn w:val="145"/>
    <w:next w:val="109"/>
    <w:qFormat/>
    <w:uiPriority w:val="0"/>
    <w:pPr>
      <w:outlineLvl w:val="5"/>
    </w:pPr>
  </w:style>
  <w:style w:type="paragraph" w:customStyle="1" w:styleId="150">
    <w:name w:val="条文脚注"/>
    <w:basedOn w:val="28"/>
    <w:uiPriority w:val="0"/>
    <w:pPr>
      <w:ind w:left="780" w:leftChars="200" w:hanging="360" w:hangingChars="200"/>
      <w:jc w:val="both"/>
    </w:pPr>
    <w:rPr>
      <w:rFonts w:ascii="宋体"/>
    </w:rPr>
  </w:style>
  <w:style w:type="paragraph" w:customStyle="1" w:styleId="151">
    <w:name w:val="图表脚注"/>
    <w:next w:val="109"/>
    <w:uiPriority w:val="0"/>
    <w:pPr>
      <w:tabs>
        <w:tab w:val="left" w:pos="2520"/>
      </w:tabs>
      <w:ind w:left="300" w:leftChars="200" w:hanging="100" w:hangingChars="100"/>
      <w:jc w:val="both"/>
    </w:pPr>
    <w:rPr>
      <w:rFonts w:ascii="宋体" w:hAnsi="Calibri" w:eastAsia="宋体" w:cs="Times New Roman"/>
      <w:kern w:val="0"/>
      <w:sz w:val="18"/>
      <w:szCs w:val="22"/>
      <w:lang w:val="en-US" w:eastAsia="zh-CN" w:bidi="ar-SA"/>
    </w:rPr>
  </w:style>
  <w:style w:type="paragraph" w:customStyle="1" w:styleId="152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Calibri" w:hAnsi="Calibri" w:eastAsia="黑体" w:cs="Times New Roman"/>
      <w:kern w:val="0"/>
      <w:sz w:val="21"/>
      <w:szCs w:val="22"/>
      <w:lang w:val="en-US" w:eastAsia="zh-CN" w:bidi="ar-SA"/>
    </w:rPr>
  </w:style>
  <w:style w:type="paragraph" w:customStyle="1" w:styleId="153">
    <w:name w:val="五级条标题"/>
    <w:basedOn w:val="149"/>
    <w:next w:val="109"/>
    <w:uiPriority w:val="0"/>
    <w:pPr>
      <w:tabs>
        <w:tab w:val="left" w:pos="2940"/>
      </w:tabs>
      <w:ind w:left="2940" w:hanging="420"/>
      <w:outlineLvl w:val="6"/>
    </w:pPr>
  </w:style>
  <w:style w:type="paragraph" w:customStyle="1" w:styleId="154">
    <w:name w:val="正文表标题"/>
    <w:next w:val="109"/>
    <w:qFormat/>
    <w:uiPriority w:val="0"/>
    <w:pPr>
      <w:tabs>
        <w:tab w:val="left" w:pos="560"/>
      </w:tabs>
      <w:ind w:left="517" w:hanging="317"/>
      <w:jc w:val="center"/>
    </w:pPr>
    <w:rPr>
      <w:rFonts w:ascii="黑体" w:hAnsi="Calibri" w:eastAsia="黑体" w:cs="Times New Roman"/>
      <w:kern w:val="0"/>
      <w:sz w:val="21"/>
      <w:szCs w:val="22"/>
      <w:lang w:val="en-US" w:eastAsia="zh-CN" w:bidi="ar-SA"/>
    </w:rPr>
  </w:style>
  <w:style w:type="paragraph" w:customStyle="1" w:styleId="155">
    <w:name w:val="正文图标题"/>
    <w:next w:val="109"/>
    <w:uiPriority w:val="0"/>
    <w:pPr>
      <w:tabs>
        <w:tab w:val="left" w:pos="1140"/>
      </w:tabs>
      <w:ind w:left="840" w:hanging="420"/>
      <w:jc w:val="center"/>
    </w:pPr>
    <w:rPr>
      <w:rFonts w:ascii="黑体" w:hAnsi="Calibri" w:eastAsia="黑体" w:cs="Times New Roman"/>
      <w:kern w:val="0"/>
      <w:sz w:val="21"/>
      <w:szCs w:val="22"/>
      <w:lang w:val="en-US" w:eastAsia="zh-CN" w:bidi="ar-SA"/>
    </w:rPr>
  </w:style>
  <w:style w:type="paragraph" w:customStyle="1" w:styleId="156">
    <w:name w:val="注："/>
    <w:next w:val="109"/>
    <w:uiPriority w:val="0"/>
    <w:pPr>
      <w:widowControl w:val="0"/>
      <w:autoSpaceDE w:val="0"/>
      <w:autoSpaceDN w:val="0"/>
      <w:ind w:left="420" w:hanging="420"/>
      <w:jc w:val="both"/>
    </w:pPr>
    <w:rPr>
      <w:rFonts w:ascii="宋体" w:hAnsi="Calibri" w:eastAsia="宋体" w:cs="Times New Roman"/>
      <w:kern w:val="0"/>
      <w:sz w:val="18"/>
      <w:szCs w:val="22"/>
      <w:lang w:val="en-US" w:eastAsia="zh-CN" w:bidi="ar-SA"/>
    </w:rPr>
  </w:style>
  <w:style w:type="paragraph" w:customStyle="1" w:styleId="157">
    <w:name w:val="注×："/>
    <w:uiPriority w:val="0"/>
    <w:pPr>
      <w:widowControl w:val="0"/>
      <w:tabs>
        <w:tab w:val="left" w:pos="630"/>
      </w:tabs>
      <w:autoSpaceDE w:val="0"/>
      <w:autoSpaceDN w:val="0"/>
      <w:ind w:left="425" w:hanging="425"/>
      <w:jc w:val="both"/>
    </w:pPr>
    <w:rPr>
      <w:rFonts w:ascii="宋体" w:hAnsi="Calibri" w:eastAsia="宋体" w:cs="Times New Roman"/>
      <w:kern w:val="0"/>
      <w:sz w:val="18"/>
      <w:szCs w:val="22"/>
      <w:lang w:val="en-US" w:eastAsia="zh-CN" w:bidi="ar-SA"/>
    </w:rPr>
  </w:style>
  <w:style w:type="paragraph" w:customStyle="1" w:styleId="158">
    <w:name w:val="字母编号列项（一级）"/>
    <w:uiPriority w:val="0"/>
    <w:pPr>
      <w:ind w:left="840" w:leftChars="200" w:hanging="420" w:hangingChars="200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59">
    <w:name w:val="列项◆（三级）"/>
    <w:uiPriority w:val="0"/>
    <w:pPr>
      <w:tabs>
        <w:tab w:val="left" w:pos="960"/>
      </w:tabs>
      <w:ind w:left="800" w:leftChars="600" w:hanging="200" w:hangingChars="200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60">
    <w:name w:val="编号列项（三级）"/>
    <w:qFormat/>
    <w:uiPriority w:val="0"/>
    <w:pPr>
      <w:ind w:left="800" w:leftChars="600" w:hanging="200" w:hangingChars="200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customStyle="1" w:styleId="161">
    <w:name w:val="Char Char1 Char Char Char Char Char Char Char Char Char Char Char Char Char Char Char Char Char Char Char1 Char Char"/>
    <w:basedOn w:val="1"/>
    <w:next w:val="35"/>
    <w:uiPriority w:val="0"/>
    <w:pPr>
      <w:widowControl/>
      <w:jc w:val="left"/>
    </w:pPr>
    <w:rPr>
      <w:rFonts w:ascii="Verdana" w:hAnsi="Verdana" w:eastAsia="宋体" w:cs="Times New Roman"/>
      <w:kern w:val="0"/>
      <w:sz w:val="24"/>
      <w:szCs w:val="21"/>
      <w:lang w:eastAsia="en-US"/>
    </w:rPr>
  </w:style>
  <w:style w:type="character" w:customStyle="1" w:styleId="162">
    <w:name w:val="正文文本 Char"/>
    <w:uiPriority w:val="0"/>
    <w:rPr>
      <w:rFonts w:ascii="Arial" w:hAnsi="Arial" w:cs="Arial"/>
      <w:color w:val="000000"/>
      <w:sz w:val="24"/>
      <w:szCs w:val="24"/>
    </w:rPr>
  </w:style>
  <w:style w:type="character" w:customStyle="1" w:styleId="163">
    <w:name w:val="正文首行缩进 Char"/>
    <w:basedOn w:val="162"/>
    <w:link w:val="91"/>
    <w:uiPriority w:val="0"/>
    <w:rPr>
      <w:rFonts w:ascii="Arial" w:hAnsi="Arial" w:cs="Arial"/>
      <w:color w:val="000000"/>
      <w:sz w:val="24"/>
      <w:szCs w:val="24"/>
    </w:rPr>
  </w:style>
  <w:style w:type="paragraph" w:customStyle="1" w:styleId="164">
    <w:name w:val="无标题条"/>
    <w:next w:val="109"/>
    <w:uiPriority w:val="0"/>
    <w:pPr>
      <w:jc w:val="both"/>
    </w:pPr>
    <w:rPr>
      <w:rFonts w:ascii="Calibri" w:hAnsi="Calibri" w:eastAsia="宋体" w:cs="Times New Roman"/>
      <w:kern w:val="0"/>
      <w:sz w:val="21"/>
      <w:szCs w:val="22"/>
      <w:lang w:val="en-US" w:eastAsia="zh-CN" w:bidi="ar-SA"/>
    </w:rPr>
  </w:style>
  <w:style w:type="character" w:customStyle="1" w:styleId="165">
    <w:name w:val="正文文本缩进 字符"/>
    <w:basedOn w:val="38"/>
    <w:semiHidden/>
    <w:uiPriority w:val="99"/>
  </w:style>
  <w:style w:type="character" w:customStyle="1" w:styleId="166">
    <w:name w:val="正文文本缩进 Char"/>
    <w:link w:val="16"/>
    <w:uiPriority w:val="0"/>
    <w:rPr>
      <w:rFonts w:ascii="Calibri" w:hAnsi="Calibri" w:eastAsia="宋体" w:cs="Times New Roman"/>
      <w:kern w:val="0"/>
      <w:sz w:val="24"/>
      <w:szCs w:val="24"/>
    </w:rPr>
  </w:style>
  <w:style w:type="character" w:customStyle="1" w:styleId="167">
    <w:name w:val="纯文本 字符"/>
    <w:basedOn w:val="38"/>
    <w:semiHidden/>
    <w:uiPriority w:val="99"/>
    <w:rPr>
      <w:rFonts w:hAnsi="Courier New" w:cs="Courier New" w:asciiTheme="minorEastAsia"/>
    </w:rPr>
  </w:style>
  <w:style w:type="character" w:customStyle="1" w:styleId="168">
    <w:name w:val="纯文本 Char"/>
    <w:link w:val="20"/>
    <w:uiPriority w:val="0"/>
    <w:rPr>
      <w:rFonts w:ascii="宋体" w:hAnsi="Courier New" w:eastAsia="宋体" w:cs="Times New Roman"/>
      <w:kern w:val="0"/>
      <w:sz w:val="24"/>
      <w:szCs w:val="20"/>
    </w:rPr>
  </w:style>
  <w:style w:type="character" w:customStyle="1" w:styleId="169">
    <w:name w:val="Subtle Emphasis"/>
    <w:qFormat/>
    <w:uiPriority w:val="19"/>
    <w:rPr>
      <w:i/>
      <w:color w:val="5A5A5A"/>
    </w:rPr>
  </w:style>
  <w:style w:type="character" w:customStyle="1" w:styleId="170">
    <w:name w:val="副标题 Char"/>
    <w:qFormat/>
    <w:uiPriority w:val="11"/>
    <w:rPr>
      <w:rFonts w:ascii="Cambria" w:hAnsi="Cambria"/>
      <w:sz w:val="24"/>
      <w:szCs w:val="24"/>
    </w:rPr>
  </w:style>
  <w:style w:type="paragraph" w:styleId="171">
    <w:name w:val="No Spacing"/>
    <w:basedOn w:val="1"/>
    <w:qFormat/>
    <w:uiPriority w:val="1"/>
    <w:pPr>
      <w:widowControl/>
      <w:jc w:val="left"/>
    </w:pPr>
    <w:rPr>
      <w:rFonts w:ascii="Calibri" w:hAnsi="Calibri" w:eastAsia="宋体" w:cs="Times New Roman"/>
      <w:kern w:val="0"/>
      <w:sz w:val="24"/>
      <w:szCs w:val="32"/>
    </w:rPr>
  </w:style>
  <w:style w:type="character" w:customStyle="1" w:styleId="172">
    <w:name w:val="引用 Char"/>
    <w:qFormat/>
    <w:uiPriority w:val="29"/>
    <w:rPr>
      <w:i/>
      <w:sz w:val="24"/>
      <w:szCs w:val="24"/>
    </w:rPr>
  </w:style>
  <w:style w:type="character" w:customStyle="1" w:styleId="173">
    <w:name w:val="明显引用 Char"/>
    <w:uiPriority w:val="30"/>
    <w:rPr>
      <w:b/>
      <w:i/>
      <w:sz w:val="24"/>
    </w:rPr>
  </w:style>
  <w:style w:type="character" w:customStyle="1" w:styleId="174">
    <w:name w:val="Subtle Reference"/>
    <w:qFormat/>
    <w:uiPriority w:val="31"/>
    <w:rPr>
      <w:sz w:val="24"/>
      <w:szCs w:val="24"/>
      <w:u w:val="single"/>
    </w:rPr>
  </w:style>
  <w:style w:type="character" w:customStyle="1" w:styleId="175">
    <w:name w:val="Book Title"/>
    <w:qFormat/>
    <w:uiPriority w:val="33"/>
    <w:rPr>
      <w:rFonts w:ascii="Cambria" w:hAnsi="Cambria" w:eastAsia="宋体"/>
      <w:b/>
      <w:i/>
      <w:sz w:val="24"/>
      <w:szCs w:val="24"/>
    </w:rPr>
  </w:style>
  <w:style w:type="paragraph" w:customStyle="1" w:styleId="176">
    <w:name w:val="TOC Heading"/>
    <w:basedOn w:val="2"/>
    <w:next w:val="1"/>
    <w:semiHidden/>
    <w:unhideWhenUsed/>
    <w:qFormat/>
    <w:uiPriority w:val="39"/>
    <w:pPr>
      <w:keepLines w:val="0"/>
      <w:widowControl/>
      <w:spacing w:before="240" w:after="60"/>
      <w:ind w:left="432" w:hanging="432"/>
      <w:outlineLvl w:val="9"/>
    </w:pPr>
    <w:rPr>
      <w:rFonts w:ascii="Cambria" w:hAnsi="Cambria" w:eastAsia="宋体" w:cs="Times New Roman"/>
      <w:b/>
      <w:bCs/>
      <w:color w:val="auto"/>
      <w:kern w:val="32"/>
      <w:sz w:val="32"/>
      <w:szCs w:val="32"/>
    </w:rPr>
  </w:style>
  <w:style w:type="character" w:customStyle="1" w:styleId="177">
    <w:name w:val="批注文字 字符"/>
    <w:basedOn w:val="38"/>
    <w:semiHidden/>
    <w:uiPriority w:val="99"/>
  </w:style>
  <w:style w:type="character" w:customStyle="1" w:styleId="178">
    <w:name w:val="批注文字 Char"/>
    <w:link w:val="14"/>
    <w:semiHidden/>
    <w:uiPriority w:val="99"/>
    <w:rPr>
      <w:rFonts w:ascii="Arial" w:hAnsi="Arial" w:eastAsia="宋体" w:cs="Arial"/>
      <w:color w:val="000000"/>
      <w:kern w:val="0"/>
      <w:sz w:val="24"/>
      <w:szCs w:val="24"/>
    </w:rPr>
  </w:style>
  <w:style w:type="character" w:customStyle="1" w:styleId="179">
    <w:name w:val="批注主题 字符"/>
    <w:basedOn w:val="177"/>
    <w:semiHidden/>
    <w:uiPriority w:val="99"/>
    <w:rPr>
      <w:b/>
      <w:bCs/>
    </w:rPr>
  </w:style>
  <w:style w:type="character" w:customStyle="1" w:styleId="180">
    <w:name w:val="批注主题 Char"/>
    <w:link w:val="34"/>
    <w:semiHidden/>
    <w:uiPriority w:val="99"/>
    <w:rPr>
      <w:rFonts w:ascii="Arial" w:hAnsi="Arial" w:eastAsia="宋体" w:cs="Arial"/>
      <w:b/>
      <w:bCs/>
      <w:color w:val="000000"/>
      <w:kern w:val="0"/>
      <w:sz w:val="24"/>
      <w:szCs w:val="24"/>
    </w:rPr>
  </w:style>
  <w:style w:type="character" w:styleId="181">
    <w:name w:val="Placeholder Text"/>
    <w:semiHidden/>
    <w:qFormat/>
    <w:uiPriority w:val="99"/>
    <w:rPr>
      <w:color w:val="808080"/>
    </w:rPr>
  </w:style>
  <w:style w:type="paragraph" w:customStyle="1" w:styleId="182">
    <w:name w:val="Default"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183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4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5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86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87">
    <w:name w:val="font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188">
    <w:name w:val="font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89">
    <w:name w:val="font1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B0F0"/>
      <w:kern w:val="0"/>
      <w:sz w:val="20"/>
      <w:szCs w:val="20"/>
    </w:rPr>
  </w:style>
  <w:style w:type="paragraph" w:customStyle="1" w:styleId="190">
    <w:name w:val="font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91">
    <w:name w:val="font1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0000"/>
      <w:kern w:val="0"/>
      <w:sz w:val="20"/>
      <w:szCs w:val="20"/>
    </w:rPr>
  </w:style>
  <w:style w:type="paragraph" w:customStyle="1" w:styleId="192">
    <w:name w:val="xl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3">
    <w:name w:val="xl9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华文宋体" w:hAnsi="华文宋体" w:eastAsia="华文宋体" w:cs="宋体"/>
      <w:kern w:val="0"/>
      <w:sz w:val="20"/>
      <w:szCs w:val="20"/>
    </w:rPr>
  </w:style>
  <w:style w:type="paragraph" w:customStyle="1" w:styleId="194">
    <w:name w:val="xl9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95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196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97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98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99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200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01">
    <w:name w:val="xl10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02">
    <w:name w:val="xl10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3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04">
    <w:name w:val="xl10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1" w:after="100" w:afterAutospacing="1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5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206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07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1" w:after="100" w:afterAutospacing="1"/>
    </w:pPr>
    <w:rPr>
      <w:rFonts w:ascii="宋体" w:hAnsi="宋体" w:eastAsia="宋体" w:cs="宋体"/>
      <w:color w:val="0070C0"/>
      <w:kern w:val="0"/>
      <w:sz w:val="20"/>
      <w:szCs w:val="20"/>
    </w:rPr>
  </w:style>
  <w:style w:type="paragraph" w:customStyle="1" w:styleId="208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00B0F0"/>
      <w:kern w:val="0"/>
      <w:sz w:val="20"/>
      <w:szCs w:val="20"/>
    </w:rPr>
  </w:style>
  <w:style w:type="paragraph" w:customStyle="1" w:styleId="209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0">
    <w:name w:val="xl1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0000FF"/>
      <w:kern w:val="0"/>
      <w:sz w:val="20"/>
      <w:szCs w:val="20"/>
      <w:u w:val="single"/>
    </w:rPr>
  </w:style>
  <w:style w:type="paragraph" w:customStyle="1" w:styleId="211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26B0A"/>
      <w:spacing w:before="100" w:beforeAutospacing="1" w:after="100" w:afterAutospacing="1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2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3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214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B0F0"/>
      <w:kern w:val="0"/>
      <w:sz w:val="20"/>
      <w:szCs w:val="20"/>
    </w:rPr>
  </w:style>
  <w:style w:type="paragraph" w:customStyle="1" w:styleId="215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16">
    <w:name w:val="xl11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17">
    <w:name w:val="xl11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FF"/>
      <w:kern w:val="0"/>
      <w:sz w:val="20"/>
      <w:szCs w:val="20"/>
      <w:u w:val="single"/>
    </w:rPr>
  </w:style>
  <w:style w:type="paragraph" w:customStyle="1" w:styleId="218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FFFF00"/>
      <w:kern w:val="0"/>
      <w:sz w:val="20"/>
      <w:szCs w:val="20"/>
    </w:rPr>
  </w:style>
  <w:style w:type="paragraph" w:customStyle="1" w:styleId="219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20">
    <w:name w:val="xl1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B0F0"/>
      <w:kern w:val="0"/>
      <w:sz w:val="20"/>
      <w:szCs w:val="20"/>
    </w:rPr>
  </w:style>
  <w:style w:type="paragraph" w:customStyle="1" w:styleId="221">
    <w:name w:val="xl1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C45911"/>
      <w:kern w:val="0"/>
      <w:sz w:val="20"/>
      <w:szCs w:val="20"/>
    </w:rPr>
  </w:style>
  <w:style w:type="paragraph" w:customStyle="1" w:styleId="222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华文宋体" w:hAnsi="华文宋体" w:eastAsia="华文宋体" w:cs="宋体"/>
      <w:kern w:val="0"/>
      <w:sz w:val="18"/>
      <w:szCs w:val="18"/>
    </w:rPr>
  </w:style>
  <w:style w:type="paragraph" w:customStyle="1" w:styleId="223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24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25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26">
    <w:name w:val="xl1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227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CD5B4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28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FF0000"/>
      <w:kern w:val="0"/>
      <w:sz w:val="20"/>
      <w:szCs w:val="20"/>
      <w:u w:val="single"/>
    </w:rPr>
  </w:style>
  <w:style w:type="paragraph" w:customStyle="1" w:styleId="229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C00000"/>
      <w:kern w:val="0"/>
      <w:sz w:val="20"/>
      <w:szCs w:val="20"/>
    </w:rPr>
  </w:style>
  <w:style w:type="paragraph" w:customStyle="1" w:styleId="230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1">
    <w:name w:val="xl13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80808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2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808080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3">
    <w:name w:val="xl13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808080"/>
      <w:spacing w:before="100" w:beforeAutospacing="1" w:after="100" w:afterAutospacing="1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4">
    <w:name w:val="xl1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808080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5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808080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6">
    <w:name w:val="xl1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7">
    <w:name w:val="xl139"/>
    <w:basedOn w:val="1"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8">
    <w:name w:val="xl1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39">
    <w:name w:val="xl1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C5D9F1"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240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1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20"/>
      <w:szCs w:val="20"/>
    </w:rPr>
  </w:style>
  <w:style w:type="paragraph" w:customStyle="1" w:styleId="242">
    <w:name w:val="xl1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table" w:customStyle="1" w:styleId="243">
    <w:name w:val="Grid Table 4 Accent 1"/>
    <w:basedOn w:val="36"/>
    <w:uiPriority w:val="49"/>
    <w:rPr>
      <w:rFonts w:ascii="Calibri" w:hAnsi="Calibri" w:eastAsia="宋体" w:cs="Times New Roman"/>
      <w:kern w:val="0"/>
      <w:sz w:val="20"/>
      <w:szCs w:val="20"/>
    </w:rPr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  <w:color w:val="FFFFFF"/>
      </w:rPr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cPr>
        <w:tcBorders>
          <w:top w:val="double" w:color="5B9BD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</w:style>
  <w:style w:type="table" w:customStyle="1" w:styleId="244">
    <w:name w:val="List Table 4 Accent 3"/>
    <w:basedOn w:val="36"/>
    <w:qFormat/>
    <w:uiPriority w:val="49"/>
    <w:rPr>
      <w:rFonts w:ascii="Calibri" w:hAnsi="Calibri" w:eastAsia="宋体" w:cs="Times New Roman"/>
      <w:kern w:val="0"/>
      <w:sz w:val="20"/>
      <w:szCs w:val="20"/>
    </w:rPr>
    <w:tblPr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  <w:insideH w:val="single" w:color="C9C9C9" w:sz="4" w:space="0"/>
      </w:tblBorders>
    </w:tblPr>
    <w:tblStylePr w:type="firstRow">
      <w:rPr>
        <w:b/>
        <w:bCs/>
        <w:color w:val="FFFFFF"/>
      </w:rPr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nil"/>
        </w:tcBorders>
        <w:shd w:val="clear" w:color="auto" w:fill="A5A5A5"/>
      </w:tcPr>
    </w:tblStylePr>
    <w:tblStylePr w:type="lastRow">
      <w:rPr>
        <w:b/>
        <w:bCs/>
      </w:rPr>
      <w:tcPr>
        <w:tcBorders>
          <w:top w:val="double" w:color="C9C9C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DEDED"/>
      </w:tcPr>
    </w:tblStylePr>
    <w:tblStylePr w:type="band1Horz">
      <w:tcPr>
        <w:shd w:val="clear" w:color="auto" w:fill="EDEDED"/>
      </w:tcPr>
    </w:tblStylePr>
  </w:style>
  <w:style w:type="paragraph" w:customStyle="1" w:styleId="245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kern w:val="0"/>
      <w:sz w:val="20"/>
      <w:szCs w:val="20"/>
    </w:rPr>
  </w:style>
  <w:style w:type="table" w:customStyle="1" w:styleId="246">
    <w:name w:val="Grid Table 1 Light"/>
    <w:basedOn w:val="36"/>
    <w:qFormat/>
    <w:uiPriority w:val="46"/>
    <w:rPr>
      <w:rFonts w:ascii="Calibri" w:hAnsi="Calibri" w:eastAsia="宋体" w:cs="Times New Roman"/>
      <w:kern w:val="0"/>
      <w:sz w:val="20"/>
      <w:szCs w:val="20"/>
    </w:rPr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cPr>
        <w:tcBorders>
          <w:top w:val="double" w:color="666666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47">
    <w:name w:val="Grid Table 1 Light Accent 1"/>
    <w:basedOn w:val="36"/>
    <w:uiPriority w:val="46"/>
    <w:rPr>
      <w:rFonts w:ascii="Calibri" w:hAnsi="Calibri" w:eastAsia="宋体" w:cs="Times New Roman"/>
      <w:kern w:val="0"/>
      <w:sz w:val="20"/>
      <w:szCs w:val="20"/>
    </w:rPr>
    <w:tblPr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cPr>
        <w:tcBorders>
          <w:bottom w:val="single" w:color="9CC2E5" w:sz="12" w:space="0"/>
        </w:tcBorders>
      </w:tcPr>
    </w:tblStylePr>
    <w:tblStylePr w:type="lastRow">
      <w:rPr>
        <w:b/>
        <w:bCs/>
      </w:rPr>
      <w:tcPr>
        <w:tcBorders>
          <w:top w:val="double" w:color="9CC2E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48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B0F0"/>
      <w:kern w:val="0"/>
      <w:sz w:val="20"/>
      <w:szCs w:val="20"/>
    </w:rPr>
  </w:style>
  <w:style w:type="table" w:customStyle="1" w:styleId="249">
    <w:name w:val="Grid Table Light"/>
    <w:basedOn w:val="36"/>
    <w:qFormat/>
    <w:uiPriority w:val="40"/>
    <w:rPr>
      <w:rFonts w:ascii="Calibri" w:hAnsi="Calibri" w:eastAsia="宋体" w:cs="Times New Roman"/>
      <w:kern w:val="0"/>
      <w:sz w:val="20"/>
      <w:szCs w:val="20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customStyle="1" w:styleId="250">
    <w:name w:val="Revision"/>
    <w:hidden/>
    <w:semiHidden/>
    <w:qFormat/>
    <w:uiPriority w:val="99"/>
    <w:rPr>
      <w:rFonts w:ascii="Arial" w:hAnsi="Arial" w:eastAsia="宋体" w:cs="Arial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2702</Words>
  <Characters>4436</Characters>
  <Lines>45</Lines>
  <Paragraphs>12</Paragraphs>
  <TotalTime>78</TotalTime>
  <ScaleCrop>false</ScaleCrop>
  <LinksUpToDate>false</LinksUpToDate>
  <CharactersWithSpaces>4452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2025-04-25T02:49:00Z</dcterms:created>
  <dc:creator>KJ</dc:creator>
  <cp:lastModifiedBy>Jude</cp:lastModifiedBy>
  <dcterms:modified xsi:type="dcterms:W3CDTF">2025-05-01T09:13:55Z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eyJoZGlkIjoiMDRmMWU0MjkzNWM5N2EzYjg5MjI1MzgzOWQzY2MxMDQiLCJ1c2VySWQiOiIzMTk4NTQyMTcifQ==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2A0C1A8DFA6D436E851C5AE15C22CC6D_12</vt:lpwstr>
  </property>
</Properties>
</file>